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rPr>
          <w:b/>
          <w:bCs/>
        </w:rPr>
        <w:t xml:space="preserve">CONTRATAÇÃO DE PLATAFORMA ESPECIALIZADA PARA APOIO ÀS COMPRAS</w:t>
      </w:r>
      <w:r>
        <w:rPr>
          <w:b/>
          <w:bCs/>
        </w:rPr>
        <w:t xml:space="preserve"> </w:t>
      </w:r>
      <w:r>
        <w:rPr>
          <w:b/>
          <w:bCs/>
        </w:rPr>
        <w:t xml:space="preserve">PÚBLICAS</w:t>
      </w:r>
    </w:p>
    <w:p>
      <w:pPr>
        <w:pStyle w:val="BodyText"/>
      </w:pPr>
      <w:r>
        <w:t xml:space="preserve">Documento integrado: DFD • ETP • Termo de Referência • Minuta de</w:t>
      </w:r>
      <w:r>
        <w:t xml:space="preserve"> </w:t>
      </w:r>
      <w:r>
        <w:t xml:space="preserve">Contrato</w:t>
      </w:r>
    </w:p>
    <w:p>
      <w:pPr>
        <w:pStyle w:val="BodyText"/>
      </w:pPr>
      <w:r>
        <w:t xml:space="preserve">Solução de referência funcional: Plataforma Agente Licita – Copiloto do</w:t>
      </w:r>
      <w:r>
        <w:t xml:space="preserve"> </w:t>
      </w:r>
      <w:r>
        <w:t xml:space="preserve">Comprador Público</w:t>
      </w:r>
    </w:p>
    <w:p>
      <w:pPr>
        <w:pStyle w:val="BodyText"/>
      </w:pPr>
      <w:r>
        <w:t xml:space="preserve">Versão-base para adaptação pelo ente contratante</w:t>
      </w:r>
    </w:p>
    <w:p>
      <w:pPr>
        <w:pStyle w:val="BodyText"/>
      </w:pPr>
      <w:r>
        <w:t xml:space="preserve">Nota de elaboração: os campos institucionais, quantitativos de usuários,</w:t>
      </w:r>
      <w:r>
        <w:t xml:space="preserve"> </w:t>
      </w:r>
      <w:r>
        <w:t xml:space="preserve">prazo, valor estimado, dotação e forma de seleção do fornecedor</w:t>
      </w:r>
      <w:r>
        <w:t xml:space="preserve"> </w:t>
      </w:r>
      <w:r>
        <w:t xml:space="preserve">permanecem abertos para preenchimento e decisão do ente contratante. A</w:t>
      </w:r>
      <w:r>
        <w:t xml:space="preserve"> </w:t>
      </w:r>
      <w:r>
        <w:t xml:space="preserve">redação não pressupõe inexigibilidade, exclusividade ou contratação</w:t>
      </w:r>
      <w:r>
        <w:t xml:space="preserve"> </w:t>
      </w:r>
      <w:r>
        <w:t xml:space="preserve">direta.</w:t>
      </w:r>
    </w:p>
    <w:p>
      <w:pPr>
        <w:pStyle w:val="BodyText"/>
      </w:pPr>
      <w:r>
        <w:rPr>
          <w:b/>
          <w:bCs/>
        </w:rPr>
        <w:t xml:space="preserve">DOCUMENTO DE FORMALIZAÇÃO DA DEMANDA – DFD</w:t>
      </w:r>
    </w:p>
    <w:tbl>
      <w:tblPr>
        <w:tblStyle w:val="Table"/>
        <w:tblW w:type="pct" w:w="4922"/>
        <w:tblLayout w:type="fixed"/>
        <w:tblLook w:firstRow="1" w:lastRow="0" w:firstColumn="0" w:lastColumn="0" w:noHBand="0" w:noVBand="0" w:val="0020"/>
      </w:tblPr>
      <w:tblGrid>
        <w:gridCol w:w="2210"/>
        <w:gridCol w:w="5586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Ente contratante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____________________________________________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Unidade requisitante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____________________________________________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Responsável pela elaboração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____________________________________________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Cargo/Função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____________________________________________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Data pretendida para início da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disponibilização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____/____/________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Prioridade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☐ Baixa ☐ Média ☐ Alta</w:t>
            </w:r>
          </w:p>
        </w:tc>
      </w:tr>
    </w:tbl>
    <w:bookmarkStart w:id="9" w:name="necessidade-da-contratação"/>
    <w:p>
      <w:pPr>
        <w:pStyle w:val="Heading1"/>
      </w:pPr>
      <w:r>
        <w:t xml:space="preserve">1. Necessidade da contratação</w:t>
      </w:r>
    </w:p>
    <w:p>
      <w:pPr>
        <w:pStyle w:val="FirstParagraph"/>
      </w:pPr>
      <w:r>
        <w:t xml:space="preserve">A unidade requisitante identificou a necessidade de aprimorar o</w:t>
      </w:r>
      <w:r>
        <w:t xml:space="preserve"> </w:t>
      </w:r>
      <w:r>
        <w:t xml:space="preserve">planejamento, a elaboração, a revisão, a governança e a rastreabilidade</w:t>
      </w:r>
      <w:r>
        <w:t xml:space="preserve"> </w:t>
      </w:r>
      <w:r>
        <w:t xml:space="preserve">dos processos de compras e contratações públicas, reduzindo retrabalhos,</w:t>
      </w:r>
      <w:r>
        <w:t xml:space="preserve"> </w:t>
      </w:r>
      <w:r>
        <w:t xml:space="preserve">inconsistências entre documentos sucessivos, perda de informações,</w:t>
      </w:r>
      <w:r>
        <w:t xml:space="preserve"> </w:t>
      </w:r>
      <w:r>
        <w:t xml:space="preserve">dispersão de referências e riscos de desconformidade.</w:t>
      </w:r>
    </w:p>
    <w:p>
      <w:pPr>
        <w:pStyle w:val="BodyText"/>
      </w:pPr>
      <w:r>
        <w:t xml:space="preserve">A experiência prévia de conhecimento e teste da plataforma demonstrou</w:t>
      </w:r>
      <w:r>
        <w:t xml:space="preserve"> </w:t>
      </w:r>
      <w:r>
        <w:t xml:space="preserve">utilidade potencial para a rotina administrativa, especialmente por</w:t>
      </w:r>
      <w:r>
        <w:t xml:space="preserve"> </w:t>
      </w:r>
      <w:r>
        <w:t xml:space="preserve">reunir, em ambiente digital, módulos encadeados para planejamento e</w:t>
      </w:r>
      <w:r>
        <w:t xml:space="preserve"> </w:t>
      </w:r>
      <w:r>
        <w:t xml:space="preserve">instrução das contratações, mecanismos de apoio por inteligência</w:t>
      </w:r>
      <w:r>
        <w:t xml:space="preserve"> </w:t>
      </w:r>
      <w:r>
        <w:t xml:space="preserve">artificial, controles de alçada, auditoria preventiva e trilha de</w:t>
      </w:r>
      <w:r>
        <w:t xml:space="preserve"> </w:t>
      </w:r>
      <w:r>
        <w:t xml:space="preserve">referências. A eventual contratação deverá, contudo, decorrer de</w:t>
      </w:r>
      <w:r>
        <w:t xml:space="preserve"> </w:t>
      </w:r>
      <w:r>
        <w:t xml:space="preserve">avaliação objetiva de adequação, vantajosidade e conformidade, e não</w:t>
      </w:r>
      <w:r>
        <w:t xml:space="preserve"> </w:t>
      </w:r>
      <w:r>
        <w:t xml:space="preserve">apenas da experiência positiva de teste.</w:t>
      </w:r>
    </w:p>
    <w:bookmarkEnd w:id="9"/>
    <w:bookmarkStart w:id="10" w:name="objeto-preliminar"/>
    <w:p>
      <w:pPr>
        <w:pStyle w:val="Heading1"/>
      </w:pPr>
      <w:r>
        <w:t xml:space="preserve">2. Objeto preliminar</w:t>
      </w:r>
    </w:p>
    <w:p>
      <w:pPr>
        <w:pStyle w:val="FirstParagraph"/>
      </w:pPr>
      <w:r>
        <w:t xml:space="preserve">Contratação de solução de tecnologia da informação, disponibilizada como</w:t>
      </w:r>
      <w:r>
        <w:t xml:space="preserve"> </w:t>
      </w:r>
      <w:r>
        <w:t xml:space="preserve">serviço (SaaS), destinada ao apoio especializado às rotinas de compras e</w:t>
      </w:r>
      <w:r>
        <w:t xml:space="preserve"> </w:t>
      </w:r>
      <w:r>
        <w:t xml:space="preserve">contratações públicas, compreendendo acesso à plataforma,</w:t>
      </w:r>
      <w:r>
        <w:t xml:space="preserve"> </w:t>
      </w:r>
      <w:r>
        <w:t xml:space="preserve">funcionalidades de inteligência artificial, geração e edição assistida</w:t>
      </w:r>
      <w:r>
        <w:t xml:space="preserve"> </w:t>
      </w:r>
      <w:r>
        <w:t xml:space="preserve">de documentos, encadeamento de dados entre módulos, auditoria</w:t>
      </w:r>
      <w:r>
        <w:t xml:space="preserve"> </w:t>
      </w:r>
      <w:r>
        <w:t xml:space="preserve">preventiva, trilha de referências, gestão de usuários e alçadas,</w:t>
      </w:r>
      <w:r>
        <w:t xml:space="preserve"> </w:t>
      </w:r>
      <w:r>
        <w:t xml:space="preserve">atualizações, manutenção, suporte técnico e demais serviços necessários</w:t>
      </w:r>
      <w:r>
        <w:t xml:space="preserve"> </w:t>
      </w:r>
      <w:r>
        <w:t xml:space="preserve">ao funcionamento da solução durante a vigência contratual.</w:t>
      </w:r>
    </w:p>
    <w:bookmarkEnd w:id="10"/>
    <w:bookmarkStart w:id="11" w:name="resultados-esperados"/>
    <w:p>
      <w:pPr>
        <w:pStyle w:val="Heading1"/>
      </w:pPr>
      <w:r>
        <w:t xml:space="preserve">3. Resultados esperados</w:t>
      </w:r>
    </w:p>
    <w:p>
      <w:pPr>
        <w:numPr>
          <w:ilvl w:val="0"/>
          <w:numId w:val="1001"/>
        </w:numPr>
      </w:pPr>
      <w:r>
        <w:t xml:space="preserve">reduzir retrabalho e divergências entre DFD, ETP, pesquisa de preços,</w:t>
      </w:r>
      <w:r>
        <w:t xml:space="preserve"> </w:t>
      </w:r>
      <w:r>
        <w:t xml:space="preserve">matriz de riscos, TR, edital, minutas e documentos pós-publicação;</w:t>
      </w:r>
    </w:p>
    <w:p>
      <w:pPr>
        <w:numPr>
          <w:ilvl w:val="0"/>
          <w:numId w:val="1001"/>
        </w:numPr>
      </w:pPr>
      <w:r>
        <w:t xml:space="preserve">aumentar a padronização e a qualidade técnica da instrução processual,</w:t>
      </w:r>
      <w:r>
        <w:t xml:space="preserve"> </w:t>
      </w:r>
      <w:r>
        <w:t xml:space="preserve">preservada a responsabilidade decisória dos agentes públicos;</w:t>
      </w:r>
    </w:p>
    <w:p>
      <w:pPr>
        <w:numPr>
          <w:ilvl w:val="0"/>
          <w:numId w:val="1001"/>
        </w:numPr>
      </w:pPr>
      <w:r>
        <w:t xml:space="preserve">manter rastreabilidade das referências e das alterações relevantes</w:t>
      </w:r>
      <w:r>
        <w:t xml:space="preserve"> </w:t>
      </w:r>
      <w:r>
        <w:t xml:space="preserve">realizadas nos documentos;</w:t>
      </w:r>
    </w:p>
    <w:p>
      <w:pPr>
        <w:numPr>
          <w:ilvl w:val="0"/>
          <w:numId w:val="1001"/>
        </w:numPr>
      </w:pPr>
      <w:r>
        <w:t xml:space="preserve">disponibilizar alertas preventivos de inconsistências, lacunas, riscos</w:t>
      </w:r>
      <w:r>
        <w:t xml:space="preserve"> </w:t>
      </w:r>
      <w:r>
        <w:t xml:space="preserve">e divergências antes das etapas críticas do processo;</w:t>
      </w:r>
    </w:p>
    <w:p>
      <w:pPr>
        <w:numPr>
          <w:ilvl w:val="0"/>
          <w:numId w:val="1001"/>
        </w:numPr>
      </w:pPr>
      <w:r>
        <w:t xml:space="preserve">permitir fluxo de edição, revisão, aprovação e conferência conforme</w:t>
      </w:r>
      <w:r>
        <w:t xml:space="preserve"> </w:t>
      </w:r>
      <w:r>
        <w:t xml:space="preserve">alçadas definidas pelo ente contratante;</w:t>
      </w:r>
    </w:p>
    <w:p>
      <w:pPr>
        <w:numPr>
          <w:ilvl w:val="0"/>
          <w:numId w:val="1001"/>
        </w:numPr>
      </w:pPr>
      <w:r>
        <w:t xml:space="preserve">preservar histórico, versionamento e coerência dos dados herdados</w:t>
      </w:r>
      <w:r>
        <w:t xml:space="preserve"> </w:t>
      </w:r>
      <w:r>
        <w:t xml:space="preserve">entre documentos;</w:t>
      </w:r>
    </w:p>
    <w:p>
      <w:pPr>
        <w:numPr>
          <w:ilvl w:val="0"/>
          <w:numId w:val="1001"/>
        </w:numPr>
      </w:pPr>
      <w:r>
        <w:t xml:space="preserve">dar maior previsibilidade e eficiência às equipes de compras, sem</w:t>
      </w:r>
      <w:r>
        <w:t xml:space="preserve"> </w:t>
      </w:r>
      <w:r>
        <w:t xml:space="preserve">substituir competências legais de agentes públicos, assessoria</w:t>
      </w:r>
      <w:r>
        <w:t xml:space="preserve"> </w:t>
      </w:r>
      <w:r>
        <w:t xml:space="preserve">jurídica, controle interno, autoridade competente, gestor ou fiscal.</w:t>
      </w:r>
    </w:p>
    <w:bookmarkEnd w:id="11"/>
    <w:bookmarkStart w:id="12" w:name="escopo-funcional-inicialmente-pretendido"/>
    <w:p>
      <w:pPr>
        <w:pStyle w:val="Heading1"/>
      </w:pPr>
      <w:r>
        <w:t xml:space="preserve">4. Escopo funcional inicialmente pretendido</w:t>
      </w:r>
    </w:p>
    <w:p>
      <w:pPr>
        <w:pStyle w:val="FirstParagraph"/>
      </w:pPr>
      <w:r>
        <w:t xml:space="preserve">O escopo definitivo será fixado no Termo de Referência. Para esta</w:t>
      </w:r>
      <w:r>
        <w:t xml:space="preserve"> </w:t>
      </w:r>
      <w:r>
        <w:t xml:space="preserve">demanda, considera-se solução apta a apoiar, conforme módulos</w:t>
      </w:r>
      <w:r>
        <w:t xml:space="preserve"> </w:t>
      </w:r>
      <w:r>
        <w:t xml:space="preserve">efetivamente contratados, o ciclo que pode abranger PCA/PAC, DFD, ETP,</w:t>
      </w:r>
      <w:r>
        <w:t xml:space="preserve"> </w:t>
      </w:r>
      <w:r>
        <w:t xml:space="preserve">Pesquisa de Preços, Mapeamento/Matriz de Riscos, Termo de Referência,</w:t>
      </w:r>
      <w:r>
        <w:t xml:space="preserve"> </w:t>
      </w:r>
      <w:r>
        <w:t xml:space="preserve">decisão de modalidade e regime quando aplicável, Edital, Minuta de</w:t>
      </w:r>
      <w:r>
        <w:t xml:space="preserve"> </w:t>
      </w:r>
      <w:r>
        <w:t xml:space="preserve">Contrato, Minuta de Ata de Registro de Preços, Questionamentos,</w:t>
      </w:r>
      <w:r>
        <w:t xml:space="preserve"> </w:t>
      </w:r>
      <w:r>
        <w:t xml:space="preserve">Impugnações, análise de Catálogo Técnico, Habilitação e Decisão de</w:t>
      </w:r>
      <w:r>
        <w:t xml:space="preserve"> </w:t>
      </w:r>
      <w:r>
        <w:t xml:space="preserve">Recursos, além das funções transversais de auditoria preventiva e trilha</w:t>
      </w:r>
      <w:r>
        <w:t xml:space="preserve"> </w:t>
      </w:r>
      <w:r>
        <w:t xml:space="preserve">de referências.</w:t>
      </w:r>
    </w:p>
    <w:bookmarkEnd w:id="12"/>
    <w:bookmarkStart w:id="13" w:name="dimensionamento-preliminar"/>
    <w:p>
      <w:pPr>
        <w:pStyle w:val="Heading1"/>
      </w:pPr>
      <w:r>
        <w:t xml:space="preserve">5. Dimensionamento preliminar</w:t>
      </w:r>
    </w:p>
    <w:p>
      <w:pPr>
        <w:pStyle w:val="FirstParagraph"/>
      </w:pPr>
      <w:r>
        <w:t xml:space="preserve">Quantidade estimada de usuários: ______ usuários, com perfis e</w:t>
      </w:r>
      <w:r>
        <w:t xml:space="preserve"> </w:t>
      </w:r>
      <w:r>
        <w:t xml:space="preserve">alçadas configuráveis.</w:t>
      </w:r>
    </w:p>
    <w:p>
      <w:pPr>
        <w:pStyle w:val="BodyText"/>
      </w:pPr>
      <w:r>
        <w:t xml:space="preserve">Unidades administrativas abrangidas:</w:t>
      </w:r>
      <w:r>
        <w:t xml:space="preserve"> </w:t>
      </w:r>
      <w:r>
        <w:t xml:space="preserve">____________________________________________.</w:t>
      </w:r>
    </w:p>
    <w:p>
      <w:pPr>
        <w:pStyle w:val="BodyText"/>
      </w:pPr>
      <w:r>
        <w:t xml:space="preserve">Valor global preliminar estimado: R$</w:t>
      </w:r>
      <w:r>
        <w:t xml:space="preserve"> </w:t>
      </w:r>
      <w:r>
        <w:t xml:space="preserve">____________________</w:t>
      </w:r>
      <w:r>
        <w:t xml:space="preserve"> </w:t>
      </w:r>
      <w:r>
        <w:t xml:space="preserve">(____________________________________________).</w:t>
      </w:r>
    </w:p>
    <w:p>
      <w:pPr>
        <w:pStyle w:val="BodyText"/>
      </w:pPr>
      <w:r>
        <w:t xml:space="preserve">Esclarecimentos adicionais sobre o dimensionamento, se houver:</w:t>
      </w:r>
      <w:r>
        <w:t xml:space="preserve"> </w:t>
      </w:r>
      <w:r>
        <w:t xml:space="preserve">____________________________________________.</w:t>
      </w:r>
    </w:p>
    <w:bookmarkEnd w:id="13"/>
    <w:bookmarkStart w:id="14" w:name="previsão-no-planejamento"/>
    <w:p>
      <w:pPr>
        <w:pStyle w:val="Heading1"/>
      </w:pPr>
      <w:r>
        <w:t xml:space="preserve">6. Previsão no planejamento</w:t>
      </w:r>
    </w:p>
    <w:p>
      <w:pPr>
        <w:pStyle w:val="FirstParagraph"/>
      </w:pPr>
      <w:r>
        <w:t xml:space="preserve">Previsão no PCA/PAC: ☐ Sim ☐ Não ☐ Não aplicável/justificar.</w:t>
      </w:r>
      <w:r>
        <w:t xml:space="preserve"> </w:t>
      </w:r>
      <w:r>
        <w:t xml:space="preserve">Identificação: ____________________________.</w:t>
      </w:r>
    </w:p>
    <w:p>
      <w:pPr>
        <w:pStyle w:val="BodyText"/>
      </w:pPr>
      <w:r>
        <w:t xml:space="preserve">A contratação deverá ser compatibilizada com o planejamento</w:t>
      </w:r>
      <w:r>
        <w:t xml:space="preserve"> </w:t>
      </w:r>
      <w:r>
        <w:t xml:space="preserve">institucional, disponibilidade orçamentária e, quando aplicável ao ente,</w:t>
      </w:r>
      <w:r>
        <w:t xml:space="preserve"> </w:t>
      </w:r>
      <w:r>
        <w:t xml:space="preserve">planejamento de TIC.</w:t>
      </w:r>
    </w:p>
    <w:bookmarkEnd w:id="14"/>
    <w:bookmarkStart w:id="15" w:name="encaminhamento"/>
    <w:p>
      <w:pPr>
        <w:pStyle w:val="Heading1"/>
      </w:pPr>
      <w:r>
        <w:t xml:space="preserve">7. Encaminhamento</w:t>
      </w:r>
    </w:p>
    <w:p>
      <w:pPr>
        <w:pStyle w:val="FirstParagraph"/>
      </w:pPr>
      <w:r>
        <w:t xml:space="preserve">Diante da necessidade caracterizada, solicita-se o prosseguimento do</w:t>
      </w:r>
      <w:r>
        <w:t xml:space="preserve"> </w:t>
      </w:r>
      <w:r>
        <w:t xml:space="preserve">planejamento da contratação, com elaboração do Estudo Técnico</w:t>
      </w:r>
      <w:r>
        <w:t xml:space="preserve"> </w:t>
      </w:r>
      <w:r>
        <w:t xml:space="preserve">Preliminar, pesquisa de mercado e de preços, análise de riscos e Termo</w:t>
      </w:r>
      <w:r>
        <w:t xml:space="preserve"> </w:t>
      </w:r>
      <w:r>
        <w:t xml:space="preserve">de Referência, sem antecipação da modalidade ou da hipótese de</w:t>
      </w:r>
      <w:r>
        <w:t xml:space="preserve"> </w:t>
      </w:r>
      <w:r>
        <w:t xml:space="preserve">contratação direta.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2026-08-28T13:35:14Z</dcterms:created>
  <dcterms:modified xsi:type="dcterms:W3CDTF">2026-08-28T13:35:14Z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