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rPr>
          <w:b/>
          <w:bCs/>
        </w:rPr>
        <w:t xml:space="preserve">CONTRATAÇÃO DE PLATAFORMA ESPECIALIZADA PARA APOIO ÀS COMPRAS</w:t>
      </w:r>
      <w:r>
        <w:rPr>
          <w:b/>
          <w:bCs/>
        </w:rPr>
        <w:t xml:space="preserve"> </w:t>
      </w:r>
      <w:r>
        <w:rPr>
          <w:b/>
          <w:bCs/>
        </w:rPr>
        <w:t xml:space="preserve">PÚBLICAS</w:t>
      </w:r>
    </w:p>
    <w:p>
      <w:pPr>
        <w:pStyle w:val="BodyText"/>
      </w:pPr>
      <w:r>
        <w:t xml:space="preserve">Documento integrado: DFD • ETP • Termo de Referência • Minuta de</w:t>
      </w:r>
      <w:r>
        <w:t xml:space="preserve"> </w:t>
      </w:r>
      <w:r>
        <w:t xml:space="preserve">Contrato</w:t>
      </w:r>
    </w:p>
    <w:p>
      <w:pPr>
        <w:pStyle w:val="BodyText"/>
      </w:pPr>
      <w:r>
        <w:t xml:space="preserve">Solução de referência funcional: Plataforma Agente Licita – Copiloto do</w:t>
      </w:r>
      <w:r>
        <w:t xml:space="preserve"> </w:t>
      </w:r>
      <w:r>
        <w:t xml:space="preserve">Comprador Público</w:t>
      </w:r>
    </w:p>
    <w:p>
      <w:pPr>
        <w:pStyle w:val="BodyText"/>
      </w:pPr>
      <w:r>
        <w:t xml:space="preserve">Versão-base para adaptação pelo ente contratante</w:t>
      </w:r>
    </w:p>
    <w:p>
      <w:pPr>
        <w:pStyle w:val="BodyText"/>
      </w:pPr>
      <w:r>
        <w:t xml:space="preserve">Nota de elaboração: os campos institucionais, quantitativos de usuários,</w:t>
      </w:r>
      <w:r>
        <w:t xml:space="preserve"> </w:t>
      </w:r>
      <w:r>
        <w:t xml:space="preserve">prazo, valor estimado, dotação e forma de seleção do fornecedor</w:t>
      </w:r>
      <w:r>
        <w:t xml:space="preserve"> </w:t>
      </w:r>
      <w:r>
        <w:t xml:space="preserve">permanecem abertos para preenchimento e decisão do ente contratante. A</w:t>
      </w:r>
      <w:r>
        <w:t xml:space="preserve"> </w:t>
      </w:r>
      <w:r>
        <w:t xml:space="preserve">redação não pressupõe inexigibilidade, exclusividade ou contratação</w:t>
      </w:r>
      <w:r>
        <w:t xml:space="preserve"> </w:t>
      </w:r>
      <w:r>
        <w:t xml:space="preserve">direta.</w:t>
      </w:r>
    </w:p>
    <w:p>
      <w:pPr>
        <w:pStyle w:val="BodyText"/>
      </w:pPr>
      <w:r>
        <w:rPr>
          <w:b/>
          <w:bCs/>
        </w:rPr>
        <w:t xml:space="preserve">ESTUDO TÉCNICO PRELIMINAR – ETP</w:t>
      </w:r>
    </w:p>
    <w:bookmarkStart w:id="9" w:name="i.-descrição-da-necessidade"/>
    <w:p>
      <w:pPr>
        <w:pStyle w:val="Heading1"/>
      </w:pPr>
      <w:r>
        <w:t xml:space="preserve">I. Descrição da necessidade</w:t>
      </w:r>
    </w:p>
    <w:p>
      <w:pPr>
        <w:pStyle w:val="FirstParagraph"/>
      </w:pPr>
      <w:r>
        <w:t xml:space="preserve">A Administração necessita de solução capaz de apoiar tecnicamente o</w:t>
      </w:r>
      <w:r>
        <w:t xml:space="preserve"> </w:t>
      </w:r>
      <w:r>
        <w:t xml:space="preserve">ciclo de compras públicas, com especial atenção à coerência entre</w:t>
      </w:r>
      <w:r>
        <w:t xml:space="preserve"> </w:t>
      </w:r>
      <w:r>
        <w:t xml:space="preserve">documentos, preservação da memória decisória, padronização,</w:t>
      </w:r>
      <w:r>
        <w:t xml:space="preserve"> </w:t>
      </w:r>
      <w:r>
        <w:t xml:space="preserve">rastreabilidade de fontes e prevenção de falhas. A demanda decorre da</w:t>
      </w:r>
      <w:r>
        <w:t xml:space="preserve"> </w:t>
      </w:r>
      <w:r>
        <w:t xml:space="preserve">necessidade de melhorar produtividade e governança sem transferir à</w:t>
      </w:r>
      <w:r>
        <w:t xml:space="preserve"> </w:t>
      </w:r>
      <w:r>
        <w:t xml:space="preserve">tecnologia competências decisórias legalmente atribuídas aos agentes</w:t>
      </w:r>
      <w:r>
        <w:t xml:space="preserve"> </w:t>
      </w:r>
      <w:r>
        <w:t xml:space="preserve">públicos.</w:t>
      </w:r>
    </w:p>
    <w:bookmarkEnd w:id="9"/>
    <w:bookmarkStart w:id="10" w:name="ii.-previsão-no-pcapac"/>
    <w:p>
      <w:pPr>
        <w:pStyle w:val="Heading1"/>
      </w:pPr>
      <w:r>
        <w:t xml:space="preserve">II. Previsão no PCA/PAC</w:t>
      </w:r>
    </w:p>
    <w:p>
      <w:pPr>
        <w:pStyle w:val="FirstParagraph"/>
      </w:pPr>
      <w:r>
        <w:t xml:space="preserve">Situação:</w:t>
      </w:r>
      <w:r>
        <w:t xml:space="preserve"> </w:t>
      </w:r>
      <w:r>
        <w:t xml:space="preserve">____________________________________________.</w:t>
      </w:r>
      <w:r>
        <w:t xml:space="preserve"> </w:t>
      </w:r>
      <w:r>
        <w:t xml:space="preserve">Quando houver PCA/PAC, a contratação deverá guardar coerência com a</w:t>
      </w:r>
      <w:r>
        <w:t xml:space="preserve"> </w:t>
      </w:r>
      <w:r>
        <w:t xml:space="preserve">previsão aprovada. Eventual ausência deverá ser formalmente justificada</w:t>
      </w:r>
      <w:r>
        <w:t xml:space="preserve"> </w:t>
      </w:r>
      <w:r>
        <w:t xml:space="preserve">e tratada conforme as regras do ente.</w:t>
      </w:r>
    </w:p>
    <w:bookmarkEnd w:id="10"/>
    <w:bookmarkStart w:id="11" w:name="X758595fa671ac8bfd82433afd9f0b5a5b583d7c"/>
    <w:p>
      <w:pPr>
        <w:pStyle w:val="Heading1"/>
      </w:pPr>
      <w:r>
        <w:t xml:space="preserve">III. Levantamento de mercado e alternativas</w:t>
      </w:r>
    </w:p>
    <w:p>
      <w:pPr>
        <w:pStyle w:val="FirstParagraph"/>
      </w:pPr>
      <w:r>
        <w:t xml:space="preserve">Foram identificadas, em tese, as seguintes alternativas de atendimento:</w:t>
      </w:r>
      <w:r>
        <w:t xml:space="preserve"> </w:t>
      </w:r>
      <w:r>
        <w:t xml:space="preserve">(a) manutenção das rotinas atuais com ferramentas genéricas e produção</w:t>
      </w:r>
      <w:r>
        <w:t xml:space="preserve"> </w:t>
      </w:r>
      <w:r>
        <w:t xml:space="preserve">predominantemente manual; (b) aquisição ou contratação de sistemas de</w:t>
      </w:r>
      <w:r>
        <w:t xml:space="preserve"> </w:t>
      </w:r>
      <w:r>
        <w:t xml:space="preserve">gestão de processos/licitações sem camada especializada de inteligência</w:t>
      </w:r>
      <w:r>
        <w:t xml:space="preserve"> </w:t>
      </w:r>
      <w:r>
        <w:t xml:space="preserve">artificial; (c) contratação de ferramentas genéricas de inteligência</w:t>
      </w:r>
      <w:r>
        <w:t xml:space="preserve"> </w:t>
      </w:r>
      <w:r>
        <w:t xml:space="preserve">artificial, com necessidade de construção interna de fluxos, governança</w:t>
      </w:r>
      <w:r>
        <w:t xml:space="preserve"> </w:t>
      </w:r>
      <w:r>
        <w:t xml:space="preserve">e bases; e (d) contratação de plataforma SaaS especializada em compras</w:t>
      </w:r>
      <w:r>
        <w:t xml:space="preserve"> </w:t>
      </w:r>
      <w:r>
        <w:t xml:space="preserve">públicas, com módulos encadeados, inteligência artificial, controles,</w:t>
      </w:r>
      <w:r>
        <w:t xml:space="preserve"> </w:t>
      </w:r>
      <w:r>
        <w:t xml:space="preserve">auditoria preventiva e rastreabilidade.</w:t>
      </w:r>
    </w:p>
    <w:p>
      <w:pPr>
        <w:pStyle w:val="BodyText"/>
      </w:pPr>
      <w:r>
        <w:t xml:space="preserve">A alternativa (d) mostra maior aderência funcional à necessidade</w:t>
      </w:r>
      <w:r>
        <w:t xml:space="preserve"> </w:t>
      </w:r>
      <w:r>
        <w:t xml:space="preserve">descrita quando comprovados, no procedimento de seleção, os requisitos</w:t>
      </w:r>
      <w:r>
        <w:t xml:space="preserve"> </w:t>
      </w:r>
      <w:r>
        <w:t xml:space="preserve">mínimos definidos neste ETP e no TR. A Administração deverá realizar</w:t>
      </w:r>
      <w:r>
        <w:t xml:space="preserve"> </w:t>
      </w:r>
      <w:r>
        <w:t xml:space="preserve">pesquisa efetiva de mercado para identificar soluções comparáveis e</w:t>
      </w:r>
      <w:r>
        <w:t xml:space="preserve"> </w:t>
      </w:r>
      <w:r>
        <w:t xml:space="preserve">aferir competitividade. O conhecimento e teste do Agente Licita</w:t>
      </w:r>
      <w:r>
        <w:t xml:space="preserve"> </w:t>
      </w:r>
      <w:r>
        <w:t xml:space="preserve">constitui evidência de adequação funcional, mas não autoriza,</w:t>
      </w:r>
      <w:r>
        <w:t xml:space="preserve"> </w:t>
      </w:r>
      <w:r>
        <w:t xml:space="preserve">isoladamente, concluir pela inviabilidade de competição.</w:t>
      </w:r>
    </w:p>
    <w:p>
      <w:pPr>
        <w:pStyle w:val="BodyText"/>
      </w:pPr>
      <w:r>
        <w:t xml:space="preserve">Caso se pretenda contratação direta por inexigibilidade, deverá existir</w:t>
      </w:r>
      <w:r>
        <w:t xml:space="preserve"> </w:t>
      </w:r>
      <w:r>
        <w:t xml:space="preserve">demonstração autônoma e robusta da inviabilidade de competição e</w:t>
      </w:r>
      <w:r>
        <w:t xml:space="preserve"> </w:t>
      </w:r>
      <w:r>
        <w:t xml:space="preserve">atendimento integral aos requisitos legais, inclusive razão da escolha e</w:t>
      </w:r>
      <w:r>
        <w:t xml:space="preserve"> </w:t>
      </w:r>
      <w:r>
        <w:t xml:space="preserve">justificativa de preço. Autodeclaração do próprio fornecedor não deve</w:t>
      </w:r>
      <w:r>
        <w:t xml:space="preserve"> </w:t>
      </w:r>
      <w:r>
        <w:t xml:space="preserve">ser tratada como prova suficiente de exclusividade.</w:t>
      </w:r>
    </w:p>
    <w:bookmarkEnd w:id="11"/>
    <w:bookmarkStart w:id="12" w:name="iv.-estimativa-das-quantidades"/>
    <w:p>
      <w:pPr>
        <w:pStyle w:val="Heading1"/>
      </w:pPr>
      <w:r>
        <w:t xml:space="preserve">IV. Estimativa das quantidades</w:t>
      </w:r>
    </w:p>
    <w:p>
      <w:pPr>
        <w:pStyle w:val="FirstParagraph"/>
      </w:pPr>
      <w:r>
        <w:t xml:space="preserve">Usuários estimados: ______. Usuários simultâneos estimados:</w:t>
      </w:r>
      <w:r>
        <w:t xml:space="preserve"> </w:t>
      </w:r>
      <w:r>
        <w:t xml:space="preserve">______. Unidades administrativas: ______. Volume anual</w:t>
      </w:r>
      <w:r>
        <w:t xml:space="preserve"> </w:t>
      </w:r>
      <w:r>
        <w:t xml:space="preserve">aproximado de contratações/processos apoiados: ______.</w:t>
      </w:r>
    </w:p>
    <w:p>
      <w:pPr>
        <w:pStyle w:val="BodyText"/>
      </w:pPr>
      <w:r>
        <w:t xml:space="preserve">Método utilizado para estimativa: levantamento do quadro de usuários das</w:t>
      </w:r>
      <w:r>
        <w:t xml:space="preserve"> </w:t>
      </w:r>
      <w:r>
        <w:t xml:space="preserve">áreas de compras, requisitantes, revisão, aprovação, controle e gestão,</w:t>
      </w:r>
      <w:r>
        <w:t xml:space="preserve"> </w:t>
      </w:r>
      <w:r>
        <w:t xml:space="preserve">acrescido da estimativa de utilização simultânea e do histórico de</w:t>
      </w:r>
      <w:r>
        <w:t xml:space="preserve"> </w:t>
      </w:r>
      <w:r>
        <w:t xml:space="preserve">contratações do ente.</w:t>
      </w:r>
    </w:p>
    <w:bookmarkEnd w:id="12"/>
    <w:bookmarkStart w:id="13" w:name="v.-estimativa-do-valor-da-contratação"/>
    <w:p>
      <w:pPr>
        <w:pStyle w:val="Heading1"/>
      </w:pPr>
      <w:r>
        <w:t xml:space="preserve">V. Estimativa do valor da contratação</w:t>
      </w:r>
    </w:p>
    <w:p>
      <w:pPr>
        <w:pStyle w:val="FirstParagraph"/>
      </w:pPr>
      <w:r>
        <w:t xml:space="preserve">Valor global estimado: R$ ____________________</w:t>
      </w:r>
      <w:r>
        <w:t xml:space="preserve"> </w:t>
      </w:r>
      <w:r>
        <w:t xml:space="preserve">(____________________________________________).</w:t>
      </w:r>
    </w:p>
    <w:p>
      <w:pPr>
        <w:pStyle w:val="BodyText"/>
      </w:pPr>
      <w:r>
        <w:t xml:space="preserve">O valor deverá resultar de pesquisa de preços documentada, considerando</w:t>
      </w:r>
      <w:r>
        <w:t xml:space="preserve"> </w:t>
      </w:r>
      <w:r>
        <w:t xml:space="preserve">contratações similares, propostas de mercado, preços públicos quando</w:t>
      </w:r>
      <w:r>
        <w:t xml:space="preserve"> </w:t>
      </w:r>
      <w:r>
        <w:t xml:space="preserve">disponíveis, escopo funcional, quantidade de usuários/faixa de uso,</w:t>
      </w:r>
      <w:r>
        <w:t xml:space="preserve"> </w:t>
      </w:r>
      <w:r>
        <w:t xml:space="preserve">suporte, implantação e demais componentes efetivamente contratados. A</w:t>
      </w:r>
      <w:r>
        <w:t xml:space="preserve"> </w:t>
      </w:r>
      <w:r>
        <w:t xml:space="preserve">estimativa deverá permitir avaliar o custo total da solução durante a</w:t>
      </w:r>
      <w:r>
        <w:t xml:space="preserve"> </w:t>
      </w:r>
      <w:r>
        <w:t xml:space="preserve">vigência.</w:t>
      </w:r>
    </w:p>
    <w:bookmarkEnd w:id="13"/>
    <w:bookmarkStart w:id="14" w:name="vi.-descrição-da-solução-como-um-todo"/>
    <w:p>
      <w:pPr>
        <w:pStyle w:val="Heading1"/>
      </w:pPr>
      <w:r>
        <w:t xml:space="preserve">VI. Descrição da solução como um todo</w:t>
      </w:r>
    </w:p>
    <w:p>
      <w:pPr>
        <w:pStyle w:val="FirstParagraph"/>
      </w:pPr>
      <w:r>
        <w:t xml:space="preserve">A solução consiste na disponibilização de plataforma web em modelo SaaS</w:t>
      </w:r>
      <w:r>
        <w:t xml:space="preserve"> </w:t>
      </w:r>
      <w:r>
        <w:t xml:space="preserve">para apoio às compras públicas, com ambiente do ente contratante</w:t>
      </w:r>
      <w:r>
        <w:t xml:space="preserve"> </w:t>
      </w:r>
      <w:r>
        <w:t xml:space="preserve">segregado, cadastro de usuários, alçadas e módulos, geração e edição</w:t>
      </w:r>
      <w:r>
        <w:t xml:space="preserve"> </w:t>
      </w:r>
      <w:r>
        <w:t xml:space="preserve">assistida de documentos e utilização de inteligência artificial</w:t>
      </w:r>
      <w:r>
        <w:t xml:space="preserve"> </w:t>
      </w:r>
      <w:r>
        <w:t xml:space="preserve">especializada.</w:t>
      </w:r>
    </w:p>
    <w:p>
      <w:pPr>
        <w:numPr>
          <w:ilvl w:val="0"/>
          <w:numId w:val="1001"/>
        </w:numPr>
      </w:pPr>
      <w:r>
        <w:t xml:space="preserve">encadeamento lógico de documentos e reaproveitamento controlado de</w:t>
      </w:r>
      <w:r>
        <w:t xml:space="preserve"> </w:t>
      </w:r>
      <w:r>
        <w:t xml:space="preserve">dados aprovados, evitando redigitação e divergências;</w:t>
      </w:r>
    </w:p>
    <w:p>
      <w:pPr>
        <w:numPr>
          <w:ilvl w:val="0"/>
          <w:numId w:val="1001"/>
        </w:numPr>
      </w:pPr>
      <w:r>
        <w:t xml:space="preserve">versionamento e histórico das alterações relevantes, sem edição</w:t>
      </w:r>
      <w:r>
        <w:t xml:space="preserve"> </w:t>
      </w:r>
      <w:r>
        <w:t xml:space="preserve">silenciosa de informações herdadas;</w:t>
      </w:r>
    </w:p>
    <w:p>
      <w:pPr>
        <w:numPr>
          <w:ilvl w:val="0"/>
          <w:numId w:val="1001"/>
        </w:numPr>
      </w:pPr>
      <w:r>
        <w:t xml:space="preserve">auditoria preventiva transversal, com alertas em momentos relevantes</w:t>
      </w:r>
      <w:r>
        <w:t xml:space="preserve"> </w:t>
      </w:r>
      <w:r>
        <w:t xml:space="preserve">do fluxo;</w:t>
      </w:r>
    </w:p>
    <w:p>
      <w:pPr>
        <w:numPr>
          <w:ilvl w:val="0"/>
          <w:numId w:val="1001"/>
        </w:numPr>
      </w:pPr>
      <w:r>
        <w:t xml:space="preserve">trilha de referências e evidências utilizadas na fundamentação dos</w:t>
      </w:r>
      <w:r>
        <w:t xml:space="preserve"> </w:t>
      </w:r>
      <w:r>
        <w:t xml:space="preserve">conteúdos gerados ou validados;</w:t>
      </w:r>
    </w:p>
    <w:p>
      <w:pPr>
        <w:numPr>
          <w:ilvl w:val="0"/>
          <w:numId w:val="1001"/>
        </w:numPr>
      </w:pPr>
      <w:r>
        <w:t xml:space="preserve">fluxo configurável de edição, revisão, aprovação e</w:t>
      </w:r>
      <w:r>
        <w:t xml:space="preserve"> </w:t>
      </w:r>
      <w:r>
        <w:t xml:space="preserve">conferência/protocolo, observada a segregação de funções definida pelo</w:t>
      </w:r>
      <w:r>
        <w:t xml:space="preserve"> </w:t>
      </w:r>
      <w:r>
        <w:t xml:space="preserve">ente;</w:t>
      </w:r>
    </w:p>
    <w:p>
      <w:pPr>
        <w:numPr>
          <w:ilvl w:val="0"/>
          <w:numId w:val="1001"/>
        </w:numPr>
      </w:pPr>
      <w:r>
        <w:t xml:space="preserve">módulos de planejamento, seleção e pós-publicação conforme o plano</w:t>
      </w:r>
      <w:r>
        <w:t xml:space="preserve"> </w:t>
      </w:r>
      <w:r>
        <w:t xml:space="preserve">contratado;</w:t>
      </w:r>
    </w:p>
    <w:p>
      <w:pPr>
        <w:numPr>
          <w:ilvl w:val="0"/>
          <w:numId w:val="1001"/>
        </w:numPr>
      </w:pPr>
      <w:r>
        <w:t xml:space="preserve">painel de acompanhamento de fluxos, pendências e situação dos</w:t>
      </w:r>
      <w:r>
        <w:t xml:space="preserve"> </w:t>
      </w:r>
      <w:r>
        <w:t xml:space="preserve">documentos;</w:t>
      </w:r>
    </w:p>
    <w:p>
      <w:pPr>
        <w:numPr>
          <w:ilvl w:val="0"/>
          <w:numId w:val="1001"/>
        </w:numPr>
      </w:pPr>
      <w:r>
        <w:t xml:space="preserve">manutenção evolutiva/corretiva, atualizações, disponibilidade da</w:t>
      </w:r>
      <w:r>
        <w:t xml:space="preserve"> </w:t>
      </w:r>
      <w:r>
        <w:t xml:space="preserve">aplicação e suporte durante a vigência;</w:t>
      </w:r>
    </w:p>
    <w:p>
      <w:pPr>
        <w:numPr>
          <w:ilvl w:val="0"/>
          <w:numId w:val="1001"/>
        </w:numPr>
      </w:pPr>
      <w:r>
        <w:t xml:space="preserve">mecanismos de exportação/portabilidade dos dados e documentos do</w:t>
      </w:r>
      <w:r>
        <w:t xml:space="preserve"> </w:t>
      </w:r>
      <w:r>
        <w:t xml:space="preserve">contratante ao término da relação.</w:t>
      </w:r>
    </w:p>
    <w:bookmarkEnd w:id="14"/>
    <w:bookmarkStart w:id="15" w:name="vii.-requisitos-da-contratação"/>
    <w:p>
      <w:pPr>
        <w:pStyle w:val="Heading1"/>
      </w:pPr>
      <w:r>
        <w:t xml:space="preserve">VII. Requisitos da contratação</w:t>
      </w:r>
    </w:p>
    <w:p>
      <w:pPr>
        <w:numPr>
          <w:ilvl w:val="0"/>
          <w:numId w:val="1002"/>
        </w:numPr>
      </w:pPr>
      <w:r>
        <w:t xml:space="preserve">acesso por navegador web, sem dependência de instalação local para as</w:t>
      </w:r>
      <w:r>
        <w:t xml:space="preserve"> </w:t>
      </w:r>
      <w:r>
        <w:t xml:space="preserve">funções ordinárias;</w:t>
      </w:r>
    </w:p>
    <w:p>
      <w:pPr>
        <w:numPr>
          <w:ilvl w:val="0"/>
          <w:numId w:val="1002"/>
        </w:numPr>
      </w:pPr>
      <w:r>
        <w:t xml:space="preserve">segregação lógica dos dados do ente e controles de autenticação e</w:t>
      </w:r>
      <w:r>
        <w:t xml:space="preserve"> </w:t>
      </w:r>
      <w:r>
        <w:t xml:space="preserve">autorização por perfil;</w:t>
      </w:r>
    </w:p>
    <w:p>
      <w:pPr>
        <w:numPr>
          <w:ilvl w:val="0"/>
          <w:numId w:val="1002"/>
        </w:numPr>
      </w:pPr>
      <w:r>
        <w:t xml:space="preserve">perfis/alçadas configuráveis, com possibilidade de Consultar, Editar,</w:t>
      </w:r>
      <w:r>
        <w:t xml:space="preserve"> </w:t>
      </w:r>
      <w:r>
        <w:t xml:space="preserve">Revisar, Aprovar e Conferir/Protocolar conforme definição</w:t>
      </w:r>
      <w:r>
        <w:t xml:space="preserve"> </w:t>
      </w:r>
      <w:r>
        <w:t xml:space="preserve">administrativa;</w:t>
      </w:r>
    </w:p>
    <w:p>
      <w:pPr>
        <w:numPr>
          <w:ilvl w:val="0"/>
          <w:numId w:val="1002"/>
        </w:numPr>
      </w:pPr>
      <w:r>
        <w:t xml:space="preserve">vedação de aprovação pelo mesmo usuário que realizou a edição, quando</w:t>
      </w:r>
      <w:r>
        <w:t xml:space="preserve"> </w:t>
      </w:r>
      <w:r>
        <w:t xml:space="preserve">assim configurado pelo ente;</w:t>
      </w:r>
    </w:p>
    <w:p>
      <w:pPr>
        <w:numPr>
          <w:ilvl w:val="0"/>
          <w:numId w:val="1002"/>
        </w:numPr>
      </w:pPr>
      <w:r>
        <w:t xml:space="preserve">registro de autoria, data, versão e alterações relevantes dos</w:t>
      </w:r>
      <w:r>
        <w:t xml:space="preserve"> </w:t>
      </w:r>
      <w:r>
        <w:t xml:space="preserve">documentos;</w:t>
      </w:r>
    </w:p>
    <w:p>
      <w:pPr>
        <w:numPr>
          <w:ilvl w:val="0"/>
          <w:numId w:val="1002"/>
        </w:numPr>
      </w:pPr>
      <w:r>
        <w:t xml:space="preserve">proteção de dados pessoais, confidencialidade e medidas compatíveis de</w:t>
      </w:r>
      <w:r>
        <w:t xml:space="preserve"> </w:t>
      </w:r>
      <w:r>
        <w:t xml:space="preserve">segurança da informação;</w:t>
      </w:r>
    </w:p>
    <w:p>
      <w:pPr>
        <w:numPr>
          <w:ilvl w:val="0"/>
          <w:numId w:val="1002"/>
        </w:numPr>
      </w:pPr>
      <w:r>
        <w:t xml:space="preserve">portabilidade e exportação de documentos e dados do contratante em</w:t>
      </w:r>
      <w:r>
        <w:t xml:space="preserve"> </w:t>
      </w:r>
      <w:r>
        <w:t xml:space="preserve">formatos utilizáveis, evitando dependência tecnológica indevida;</w:t>
      </w:r>
    </w:p>
    <w:p>
      <w:pPr>
        <w:numPr>
          <w:ilvl w:val="0"/>
          <w:numId w:val="1002"/>
        </w:numPr>
      </w:pPr>
      <w:r>
        <w:t xml:space="preserve">continuidade, backup e recuperação compatíveis com a criticidade do</w:t>
      </w:r>
      <w:r>
        <w:t xml:space="preserve"> </w:t>
      </w:r>
      <w:r>
        <w:t xml:space="preserve">serviço;</w:t>
      </w:r>
    </w:p>
    <w:p>
      <w:pPr>
        <w:numPr>
          <w:ilvl w:val="0"/>
          <w:numId w:val="1002"/>
        </w:numPr>
      </w:pPr>
      <w:r>
        <w:t xml:space="preserve">suporte técnico e canal formal de atendimento;</w:t>
      </w:r>
    </w:p>
    <w:p>
      <w:pPr>
        <w:numPr>
          <w:ilvl w:val="0"/>
          <w:numId w:val="1002"/>
        </w:numPr>
      </w:pPr>
      <w:r>
        <w:t xml:space="preserve">clareza de que sugestões da IA são assistivas: decisões, aprovações,</w:t>
      </w:r>
      <w:r>
        <w:t xml:space="preserve"> </w:t>
      </w:r>
      <w:r>
        <w:t xml:space="preserve">assinaturas, adjudicação, homologação, julgamento e fiscalização</w:t>
      </w:r>
      <w:r>
        <w:t xml:space="preserve"> </w:t>
      </w:r>
      <w:r>
        <w:t xml:space="preserve">permanecem humanas;</w:t>
      </w:r>
    </w:p>
    <w:p>
      <w:pPr>
        <w:numPr>
          <w:ilvl w:val="0"/>
          <w:numId w:val="1002"/>
        </w:numPr>
      </w:pPr>
      <w:r>
        <w:t xml:space="preserve">proibição de utilizar dados sigilosos ou dados do contratante para</w:t>
      </w:r>
      <w:r>
        <w:t xml:space="preserve"> </w:t>
      </w:r>
      <w:r>
        <w:t xml:space="preserve">finalidade incompatível com o contrato;</w:t>
      </w:r>
    </w:p>
    <w:p>
      <w:pPr>
        <w:numPr>
          <w:ilvl w:val="0"/>
          <w:numId w:val="1002"/>
        </w:numPr>
      </w:pPr>
      <w:r>
        <w:t xml:space="preserve">informação sobre suboperadores/subcontratados relevantes de nuvem e</w:t>
      </w:r>
      <w:r>
        <w:t xml:space="preserve"> </w:t>
      </w:r>
      <w:r>
        <w:t xml:space="preserve">IA, quando houver, e manutenção da responsabilidade integral da</w:t>
      </w:r>
      <w:r>
        <w:t xml:space="preserve"> </w:t>
      </w:r>
      <w:r>
        <w:t xml:space="preserve">contratada.</w:t>
      </w:r>
    </w:p>
    <w:bookmarkEnd w:id="15"/>
    <w:bookmarkStart w:id="16" w:name="viii.-justificativa-do-parcelamento"/>
    <w:p>
      <w:pPr>
        <w:pStyle w:val="Heading1"/>
      </w:pPr>
      <w:r>
        <w:t xml:space="preserve">VIII. Justificativa do parcelamento</w:t>
      </w:r>
    </w:p>
    <w:p>
      <w:pPr>
        <w:pStyle w:val="FirstParagraph"/>
      </w:pPr>
      <w:r>
        <w:t xml:space="preserve">A contratação integrada da plataforma, seus módulos, infraestrutura,</w:t>
      </w:r>
      <w:r>
        <w:t xml:space="preserve"> </w:t>
      </w:r>
      <w:r>
        <w:t xml:space="preserve">manutenção e suporte tende a ser tecnicamente adequada quando esses</w:t>
      </w:r>
      <w:r>
        <w:t xml:space="preserve"> </w:t>
      </w:r>
      <w:r>
        <w:t xml:space="preserve">componentes constituírem uma solução única e interoperável. O</w:t>
      </w:r>
      <w:r>
        <w:t xml:space="preserve"> </w:t>
      </w:r>
      <w:r>
        <w:t xml:space="preserve">parcelamento deverá ser evitado quando comprometer a integração, a</w:t>
      </w:r>
      <w:r>
        <w:t xml:space="preserve"> </w:t>
      </w:r>
      <w:r>
        <w:t xml:space="preserve">rastreabilidade, a responsabilidade pelo nível de serviço ou a coerência</w:t>
      </w:r>
      <w:r>
        <w:t xml:space="preserve"> </w:t>
      </w:r>
      <w:r>
        <w:t xml:space="preserve">entre módulos. Serviços autônomos e destacáveis somente deverão</w:t>
      </w:r>
      <w:r>
        <w:t xml:space="preserve"> </w:t>
      </w:r>
      <w:r>
        <w:t xml:space="preserve">permanecer no mesmo objeto quando houver justificativa técnica e</w:t>
      </w:r>
      <w:r>
        <w:t xml:space="preserve"> </w:t>
      </w:r>
      <w:r>
        <w:t xml:space="preserve">econômica.</w:t>
      </w:r>
    </w:p>
    <w:bookmarkEnd w:id="16"/>
    <w:bookmarkStart w:id="17" w:name="ix.-resultados-pretendidos"/>
    <w:p>
      <w:pPr>
        <w:pStyle w:val="Heading1"/>
      </w:pPr>
      <w:r>
        <w:t xml:space="preserve">IX. Resultados pretendidos</w:t>
      </w:r>
    </w:p>
    <w:p>
      <w:pPr>
        <w:pStyle w:val="FirstParagraph"/>
      </w:pPr>
      <w:r>
        <w:t xml:space="preserve">Espera-se elevar a produtividade e a qualidade documental; reduzir</w:t>
      </w:r>
      <w:r>
        <w:t xml:space="preserve"> </w:t>
      </w:r>
      <w:r>
        <w:t xml:space="preserve">retrabalhos e inconsistências; melhorar governança e rastreabilidade;</w:t>
      </w:r>
      <w:r>
        <w:t xml:space="preserve"> </w:t>
      </w:r>
      <w:r>
        <w:t xml:space="preserve">antecipar riscos; preservar memória das decisões; e disponibilizar</w:t>
      </w:r>
      <w:r>
        <w:t xml:space="preserve"> </w:t>
      </w:r>
      <w:r>
        <w:t xml:space="preserve">suporte especializado às equipes. A aferição deverá ocorrer por</w:t>
      </w:r>
      <w:r>
        <w:t xml:space="preserve"> </w:t>
      </w:r>
      <w:r>
        <w:t xml:space="preserve">indicadores objetivos definidos no TR, sem prometer eliminação de erros</w:t>
      </w:r>
      <w:r>
        <w:t xml:space="preserve"> </w:t>
      </w:r>
      <w:r>
        <w:t xml:space="preserve">ou substituição do controle humano.</w:t>
      </w:r>
    </w:p>
    <w:bookmarkEnd w:id="17"/>
    <w:bookmarkStart w:id="18" w:name="x.-providências-prévias"/>
    <w:p>
      <w:pPr>
        <w:pStyle w:val="Heading1"/>
      </w:pPr>
      <w:r>
        <w:t xml:space="preserve">X. Providências prévias</w:t>
      </w:r>
    </w:p>
    <w:p>
      <w:pPr>
        <w:numPr>
          <w:ilvl w:val="0"/>
          <w:numId w:val="1003"/>
        </w:numPr>
      </w:pPr>
      <w:r>
        <w:t xml:space="preserve">definir gestor e fiscais do contrato;</w:t>
      </w:r>
    </w:p>
    <w:p>
      <w:pPr>
        <w:numPr>
          <w:ilvl w:val="0"/>
          <w:numId w:val="1003"/>
        </w:numPr>
      </w:pPr>
      <w:r>
        <w:t xml:space="preserve">definir administrador master e matriz de perfis/alçadas;</w:t>
      </w:r>
    </w:p>
    <w:p>
      <w:pPr>
        <w:numPr>
          <w:ilvl w:val="0"/>
          <w:numId w:val="1003"/>
        </w:numPr>
      </w:pPr>
      <w:r>
        <w:t xml:space="preserve">realizar pesquisa de preços e análise de riscos;</w:t>
      </w:r>
    </w:p>
    <w:p>
      <w:pPr>
        <w:numPr>
          <w:ilvl w:val="0"/>
          <w:numId w:val="1003"/>
        </w:numPr>
      </w:pPr>
      <w:r>
        <w:t xml:space="preserve">avaliar requisitos de segurança, privacidade e tratamento de dados;</w:t>
      </w:r>
    </w:p>
    <w:p>
      <w:pPr>
        <w:numPr>
          <w:ilvl w:val="0"/>
          <w:numId w:val="1003"/>
        </w:numPr>
      </w:pPr>
      <w:r>
        <w:t xml:space="preserve">preparar cadastro inicial de unidades e usuários;</w:t>
      </w:r>
    </w:p>
    <w:p>
      <w:pPr>
        <w:numPr>
          <w:ilvl w:val="0"/>
          <w:numId w:val="1003"/>
        </w:numPr>
      </w:pPr>
      <w:r>
        <w:t xml:space="preserve">estabelecer plano de implantação, aceite e treinamento/orientação</w:t>
      </w:r>
      <w:r>
        <w:t xml:space="preserve"> </w:t>
      </w:r>
      <w:r>
        <w:t xml:space="preserve">inicial, se incluído no escopo;</w:t>
      </w:r>
    </w:p>
    <w:p>
      <w:pPr>
        <w:numPr>
          <w:ilvl w:val="0"/>
          <w:numId w:val="1003"/>
        </w:numPr>
      </w:pPr>
      <w:r>
        <w:t xml:space="preserve">submeter a contratação às instâncias técnica, jurídica, orçamentária e</w:t>
      </w:r>
      <w:r>
        <w:t xml:space="preserve"> </w:t>
      </w:r>
      <w:r>
        <w:t xml:space="preserve">de controle exigidas pelas normas do ente.</w:t>
      </w:r>
    </w:p>
    <w:bookmarkEnd w:id="18"/>
    <w:bookmarkStart w:id="19" w:name="X0675a91226adaa8de6da72bed64c3082d8277c7"/>
    <w:p>
      <w:pPr>
        <w:pStyle w:val="Heading1"/>
      </w:pPr>
      <w:r>
        <w:t xml:space="preserve">XI. Contratações correlatas/interdependentes</w:t>
      </w:r>
    </w:p>
    <w:p>
      <w:pPr>
        <w:pStyle w:val="FirstParagraph"/>
      </w:pPr>
      <w:r>
        <w:t xml:space="preserve">Não são pressupostas contratações correlatas indispensáveis. Eventuais</w:t>
      </w:r>
      <w:r>
        <w:t xml:space="preserve"> </w:t>
      </w:r>
      <w:r>
        <w:t xml:space="preserve">integrações com sistemas do ente, portais, autenticação, armazenamento</w:t>
      </w:r>
      <w:r>
        <w:t xml:space="preserve"> </w:t>
      </w:r>
      <w:r>
        <w:t xml:space="preserve">ou APIs deverão ser identificadas previamente e tratadas no escopo ou</w:t>
      </w:r>
      <w:r>
        <w:t xml:space="preserve"> </w:t>
      </w:r>
      <w:r>
        <w:t xml:space="preserve">como dependências técnicas.</w:t>
      </w:r>
    </w:p>
    <w:bookmarkEnd w:id="19"/>
    <w:bookmarkStart w:id="20" w:name="xii.-impactos-ambientais"/>
    <w:p>
      <w:pPr>
        <w:pStyle w:val="Heading1"/>
      </w:pPr>
      <w:r>
        <w:t xml:space="preserve">XII. Impactos ambientais</w:t>
      </w:r>
    </w:p>
    <w:p>
      <w:pPr>
        <w:pStyle w:val="FirstParagraph"/>
      </w:pPr>
      <w:r>
        <w:t xml:space="preserve">Por se tratar predominantemente de serviço digital, os impactos</w:t>
      </w:r>
      <w:r>
        <w:t xml:space="preserve"> </w:t>
      </w:r>
      <w:r>
        <w:t xml:space="preserve">materiais diretos são reduzidos. A contratação poderá contribuir para</w:t>
      </w:r>
      <w:r>
        <w:t xml:space="preserve"> </w:t>
      </w:r>
      <w:r>
        <w:t xml:space="preserve">diminuição de impressões e circulação física de documentos. Devem ser</w:t>
      </w:r>
      <w:r>
        <w:t xml:space="preserve"> </w:t>
      </w:r>
      <w:r>
        <w:t xml:space="preserve">observadas práticas de eficiência no uso de infraestrutura computacional</w:t>
      </w:r>
      <w:r>
        <w:t xml:space="preserve"> </w:t>
      </w:r>
      <w:r>
        <w:t xml:space="preserve">e descarte adequado de eventuais equipamentos utilizados pela</w:t>
      </w:r>
      <w:r>
        <w:t xml:space="preserve"> </w:t>
      </w:r>
      <w:r>
        <w:t xml:space="preserve">Administração.</w:t>
      </w:r>
    </w:p>
    <w:bookmarkEnd w:id="20"/>
    <w:bookmarkStart w:id="21" w:name="xiii.-posicionamento-conclusivo"/>
    <w:p>
      <w:pPr>
        <w:pStyle w:val="Heading1"/>
      </w:pPr>
      <w:r>
        <w:t xml:space="preserve">XIII. Posicionamento conclusivo</w:t>
      </w:r>
    </w:p>
    <w:p>
      <w:pPr>
        <w:pStyle w:val="FirstParagraph"/>
      </w:pPr>
      <w:r>
        <w:t xml:space="preserve">A contratação de plataforma SaaS especializada mostra-se tecnicamente</w:t>
      </w:r>
      <w:r>
        <w:t xml:space="preserve"> </w:t>
      </w:r>
      <w:r>
        <w:t xml:space="preserve">adequada e potencialmente vantajosa para atendimento da necessidade,</w:t>
      </w:r>
      <w:r>
        <w:t xml:space="preserve"> </w:t>
      </w:r>
      <w:r>
        <w:t xml:space="preserve">condicionada à comprovação, no processo, da adequação do escopo, preço,</w:t>
      </w:r>
      <w:r>
        <w:t xml:space="preserve"> </w:t>
      </w:r>
      <w:r>
        <w:t xml:space="preserve">segurança, capacidade do fornecedor e forma juridicamente cabível de</w:t>
      </w:r>
      <w:r>
        <w:t xml:space="preserve"> </w:t>
      </w:r>
      <w:r>
        <w:t xml:space="preserve">seleção. Recomenda-se o prosseguimento com pesquisa de preços, análise</w:t>
      </w:r>
      <w:r>
        <w:t xml:space="preserve"> </w:t>
      </w:r>
      <w:r>
        <w:t xml:space="preserve">de riscos e Termo de Referência.</w:t>
      </w:r>
    </w:p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2026-08-28T13:35:14Z</dcterms:created>
  <dcterms:modified xsi:type="dcterms:W3CDTF">2026-08-28T13:35:14Z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