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rPr>
          <w:b/>
          <w:bCs/>
        </w:rPr>
        <w:t xml:space="preserve">CONTRATAÇÃO DE PLATAFORMA ESPECIALIZADA PARA APOIO ÀS COMPRAS</w:t>
      </w:r>
      <w:r>
        <w:rPr>
          <w:b/>
          <w:bCs/>
        </w:rPr>
        <w:t xml:space="preserve"> </w:t>
      </w:r>
      <w:r>
        <w:rPr>
          <w:b/>
          <w:bCs/>
        </w:rPr>
        <w:t xml:space="preserve">PÚBLICAS</w:t>
      </w:r>
    </w:p>
    <w:p>
      <w:pPr>
        <w:pStyle w:val="BodyText"/>
      </w:pPr>
      <w:r>
        <w:t xml:space="preserve">Documento integrado: DFD • ETP • Termo de Referência • Minuta de</w:t>
      </w:r>
      <w:r>
        <w:t xml:space="preserve"> </w:t>
      </w:r>
      <w:r>
        <w:t xml:space="preserve">Contrato</w:t>
      </w:r>
    </w:p>
    <w:p>
      <w:pPr>
        <w:pStyle w:val="BodyText"/>
      </w:pPr>
      <w:r>
        <w:t xml:space="preserve">Solução de referência funcional: Plataforma Agente Licita – Copiloto do</w:t>
      </w:r>
      <w:r>
        <w:t xml:space="preserve"> </w:t>
      </w:r>
      <w:r>
        <w:t xml:space="preserve">Comprador Público</w:t>
      </w:r>
    </w:p>
    <w:p>
      <w:pPr>
        <w:pStyle w:val="BodyText"/>
      </w:pPr>
      <w:r>
        <w:t xml:space="preserve">Versão-base para adaptação pelo ente contratante</w:t>
      </w:r>
    </w:p>
    <w:p>
      <w:pPr>
        <w:pStyle w:val="BodyText"/>
      </w:pPr>
      <w:r>
        <w:t xml:space="preserve">Nota de elaboração: os campos institucionais, quantitativos de usuários,</w:t>
      </w:r>
      <w:r>
        <w:t xml:space="preserve"> </w:t>
      </w:r>
      <w:r>
        <w:t xml:space="preserve">prazo, valor estimado, dotação e forma de seleção do fornecedor</w:t>
      </w:r>
      <w:r>
        <w:t xml:space="preserve"> </w:t>
      </w:r>
      <w:r>
        <w:t xml:space="preserve">permanecem abertos para preenchimento e decisão do ente contratante. A</w:t>
      </w:r>
      <w:r>
        <w:t xml:space="preserve"> </w:t>
      </w:r>
      <w:r>
        <w:t xml:space="preserve">redação não pressupõe inexigibilidade, exclusividade ou contratação</w:t>
      </w:r>
      <w:r>
        <w:t xml:space="preserve"> </w:t>
      </w:r>
      <w:r>
        <w:t xml:space="preserve">direta.</w:t>
      </w:r>
    </w:p>
    <w:p>
      <w:pPr>
        <w:pStyle w:val="BodyText"/>
      </w:pPr>
      <w:r>
        <w:rPr>
          <w:b/>
          <w:bCs/>
        </w:rPr>
        <w:t xml:space="preserve">TERMO DE REFERÊNCIA – TR</w:t>
      </w:r>
    </w:p>
    <w:bookmarkStart w:id="9" w:name="objeto"/>
    <w:p>
      <w:pPr>
        <w:pStyle w:val="Heading1"/>
      </w:pPr>
      <w:r>
        <w:t xml:space="preserve">1. Objeto</w:t>
      </w:r>
    </w:p>
    <w:p>
      <w:pPr>
        <w:pStyle w:val="FirstParagraph"/>
      </w:pPr>
      <w:r>
        <w:t xml:space="preserve">Contratação de empresa especializada para disponibilização, em modelo</w:t>
      </w:r>
      <w:r>
        <w:t xml:space="preserve"> </w:t>
      </w:r>
      <w:r>
        <w:t xml:space="preserve">Software as a Service (SaaS), de plataforma digital de apoio às compras</w:t>
      </w:r>
      <w:r>
        <w:t xml:space="preserve"> </w:t>
      </w:r>
      <w:r>
        <w:t xml:space="preserve">e contratações públicas, com recursos de inteligência artificial,</w:t>
      </w:r>
      <w:r>
        <w:t xml:space="preserve"> </w:t>
      </w:r>
      <w:r>
        <w:t xml:space="preserve">módulos documentais encadeados, auditoria preventiva, trilha de</w:t>
      </w:r>
      <w:r>
        <w:t xml:space="preserve"> </w:t>
      </w:r>
      <w:r>
        <w:t xml:space="preserve">referências, gestão de usuários e alçadas, manutenção, atualização e</w:t>
      </w:r>
      <w:r>
        <w:t xml:space="preserve"> </w:t>
      </w:r>
      <w:r>
        <w:t xml:space="preserve">suporte técnico, pelo prazo de ______ meses, conforme condições e</w:t>
      </w:r>
      <w:r>
        <w:t xml:space="preserve"> </w:t>
      </w:r>
      <w:r>
        <w:t xml:space="preserve">requisitos deste Termo de Referência.</w:t>
      </w:r>
    </w:p>
    <w:bookmarkEnd w:id="9"/>
    <w:bookmarkStart w:id="10" w:name="natureza-e-características"/>
    <w:p>
      <w:pPr>
        <w:pStyle w:val="Heading1"/>
      </w:pPr>
      <w:r>
        <w:t xml:space="preserve">2. Natureza e características</w:t>
      </w:r>
    </w:p>
    <w:p>
      <w:pPr>
        <w:pStyle w:val="FirstParagraph"/>
      </w:pPr>
      <w:r>
        <w:t xml:space="preserve">Serviço continuado de tecnologia da informação, sem dedicação exclusiva</w:t>
      </w:r>
      <w:r>
        <w:t xml:space="preserve"> </w:t>
      </w:r>
      <w:r>
        <w:t xml:space="preserve">de mão de obra, com acesso remoto à aplicação. A solução deverá</w:t>
      </w:r>
      <w:r>
        <w:t xml:space="preserve"> </w:t>
      </w:r>
      <w:r>
        <w:t xml:space="preserve">permanecer disponível durante a vigência e ser atualizada de modo a</w:t>
      </w:r>
      <w:r>
        <w:t xml:space="preserve"> </w:t>
      </w:r>
      <w:r>
        <w:t xml:space="preserve">preservar as funcionalidades contratadas e sua compatibilidade com as</w:t>
      </w:r>
      <w:r>
        <w:t xml:space="preserve"> </w:t>
      </w:r>
      <w:r>
        <w:t xml:space="preserve">normas aplicáveis ao objeto, sem prejuízo da validação humana pelo</w:t>
      </w:r>
      <w:r>
        <w:t xml:space="preserve"> </w:t>
      </w:r>
      <w:r>
        <w:t xml:space="preserve">contratante.</w:t>
      </w:r>
    </w:p>
    <w:bookmarkEnd w:id="10"/>
    <w:bookmarkStart w:id="11" w:name="escopo-mínimo"/>
    <w:p>
      <w:pPr>
        <w:pStyle w:val="Heading1"/>
      </w:pPr>
      <w:r>
        <w:t xml:space="preserve">3. Escopo mínimo</w:t>
      </w:r>
    </w:p>
    <w:p>
      <w:pPr>
        <w:pStyle w:val="FirstParagraph"/>
      </w:pPr>
      <w:r>
        <w:t xml:space="preserve">Plano/módulos contratados:</w:t>
      </w:r>
      <w:r>
        <w:t xml:space="preserve"> </w:t>
      </w:r>
      <w:r>
        <w:t xml:space="preserve">____________________________________________.</w:t>
      </w:r>
    </w:p>
    <w:p>
      <w:pPr>
        <w:numPr>
          <w:ilvl w:val="0"/>
          <w:numId w:val="1001"/>
        </w:numPr>
      </w:pPr>
      <w:r>
        <w:t xml:space="preserve">PCA/PAC, quando incluído;</w:t>
      </w:r>
    </w:p>
    <w:p>
      <w:pPr>
        <w:numPr>
          <w:ilvl w:val="0"/>
          <w:numId w:val="1001"/>
        </w:numPr>
      </w:pPr>
      <w:r>
        <w:t xml:space="preserve">DFD – Documento de Formalização da Demanda;</w:t>
      </w:r>
    </w:p>
    <w:p>
      <w:pPr>
        <w:numPr>
          <w:ilvl w:val="0"/>
          <w:numId w:val="1001"/>
        </w:numPr>
      </w:pPr>
      <w:r>
        <w:t xml:space="preserve">ETP – Estudo Técnico Preliminar;</w:t>
      </w:r>
    </w:p>
    <w:p>
      <w:pPr>
        <w:numPr>
          <w:ilvl w:val="0"/>
          <w:numId w:val="1001"/>
        </w:numPr>
      </w:pPr>
      <w:r>
        <w:t xml:space="preserve">PP – Pesquisa de Preços, quando incluído;</w:t>
      </w:r>
    </w:p>
    <w:p>
      <w:pPr>
        <w:numPr>
          <w:ilvl w:val="0"/>
          <w:numId w:val="1001"/>
        </w:numPr>
      </w:pPr>
      <w:r>
        <w:t xml:space="preserve">MR – Mapeamento/Matriz de Riscos;</w:t>
      </w:r>
    </w:p>
    <w:p>
      <w:pPr>
        <w:numPr>
          <w:ilvl w:val="0"/>
          <w:numId w:val="1001"/>
        </w:numPr>
      </w:pPr>
      <w:r>
        <w:t xml:space="preserve">TR – Termo de Referência;</w:t>
      </w:r>
    </w:p>
    <w:p>
      <w:pPr>
        <w:numPr>
          <w:ilvl w:val="0"/>
          <w:numId w:val="1001"/>
        </w:numPr>
      </w:pPr>
      <w:r>
        <w:t xml:space="preserve">DMR – apoio ao registro da decisão de modalidade/regime, quando</w:t>
      </w:r>
      <w:r>
        <w:t xml:space="preserve"> </w:t>
      </w:r>
      <w:r>
        <w:t xml:space="preserve">aplicável;</w:t>
      </w:r>
    </w:p>
    <w:p>
      <w:pPr>
        <w:numPr>
          <w:ilvl w:val="0"/>
          <w:numId w:val="1001"/>
        </w:numPr>
      </w:pPr>
      <w:r>
        <w:t xml:space="preserve">Edital, Minuta de Contrato e Minuta de ARP, quando incluídos;</w:t>
      </w:r>
    </w:p>
    <w:p>
      <w:pPr>
        <w:numPr>
          <w:ilvl w:val="0"/>
          <w:numId w:val="1001"/>
        </w:numPr>
      </w:pPr>
      <w:r>
        <w:t xml:space="preserve">RQ – Questionamentos; RI – Impugnações; AC – análise de Catálogo;</w:t>
      </w:r>
      <w:r>
        <w:t xml:space="preserve"> </w:t>
      </w:r>
      <w:r>
        <w:t xml:space="preserve">HL – Habilitação; DR – Decisão de Recursos, quando incluídos;</w:t>
      </w:r>
    </w:p>
    <w:p>
      <w:pPr>
        <w:numPr>
          <w:ilvl w:val="0"/>
          <w:numId w:val="1001"/>
        </w:numPr>
      </w:pPr>
      <w:r>
        <w:t xml:space="preserve">Auditoria Preventiva e Trilha de Referências como funções transversais</w:t>
      </w:r>
      <w:r>
        <w:t xml:space="preserve"> </w:t>
      </w:r>
      <w:r>
        <w:t xml:space="preserve">aos módulos habilitados.</w:t>
      </w:r>
    </w:p>
    <w:bookmarkEnd w:id="11"/>
    <w:bookmarkStart w:id="12" w:name="X4553bbf5624af7388010ff9144a5f3f114ee55c"/>
    <w:p>
      <w:pPr>
        <w:pStyle w:val="Heading1"/>
      </w:pPr>
      <w:r>
        <w:t xml:space="preserve">4. Regras funcionais essenciais – regras de ouro</w:t>
      </w:r>
    </w:p>
    <w:p>
      <w:pPr>
        <w:numPr>
          <w:ilvl w:val="0"/>
          <w:numId w:val="1002"/>
        </w:numPr>
      </w:pPr>
      <w:r>
        <w:t xml:space="preserve">Documentos que conservam coerência entre si: dado aprovado e</w:t>
      </w:r>
      <w:r>
        <w:t xml:space="preserve"> </w:t>
      </w:r>
      <w:r>
        <w:t xml:space="preserve">reutilizado deve manter origem e contexto ao ser herdado por módulo</w:t>
      </w:r>
      <w:r>
        <w:t xml:space="preserve"> </w:t>
      </w:r>
      <w:r>
        <w:t xml:space="preserve">subsequente.</w:t>
      </w:r>
    </w:p>
    <w:p>
      <w:pPr>
        <w:numPr>
          <w:ilvl w:val="0"/>
          <w:numId w:val="1002"/>
        </w:numPr>
      </w:pPr>
      <w:r>
        <w:t xml:space="preserve">Nenhuma alteração relevante de dado herdado poderá ocorrer de forma</w:t>
      </w:r>
      <w:r>
        <w:t xml:space="preserve"> </w:t>
      </w:r>
      <w:r>
        <w:t xml:space="preserve">silenciosa; deverá haver registro, versionamento e, quando necessário,</w:t>
      </w:r>
      <w:r>
        <w:t xml:space="preserve"> </w:t>
      </w:r>
      <w:r>
        <w:t xml:space="preserve">revalidação dos documentos impactados.</w:t>
      </w:r>
    </w:p>
    <w:p>
      <w:pPr>
        <w:numPr>
          <w:ilvl w:val="0"/>
          <w:numId w:val="1002"/>
        </w:numPr>
      </w:pPr>
      <w:r>
        <w:t xml:space="preserve">A plataforma deverá apoiar o usuário, e não substituir sua competência</w:t>
      </w:r>
      <w:r>
        <w:t xml:space="preserve"> </w:t>
      </w:r>
      <w:r>
        <w:t xml:space="preserve">legal. Aprovação, decisão, assinatura, julgamento, adjudicação,</w:t>
      </w:r>
      <w:r>
        <w:t xml:space="preserve"> </w:t>
      </w:r>
      <w:r>
        <w:t xml:space="preserve">homologação e fiscalização serão sempre praticados por agentes</w:t>
      </w:r>
      <w:r>
        <w:t xml:space="preserve"> </w:t>
      </w:r>
      <w:r>
        <w:t xml:space="preserve">públicos competentes.</w:t>
      </w:r>
    </w:p>
    <w:p>
      <w:pPr>
        <w:numPr>
          <w:ilvl w:val="0"/>
          <w:numId w:val="1002"/>
        </w:numPr>
      </w:pPr>
      <w:r>
        <w:t xml:space="preserve">A IA não poderá inventar fatos, preços, documentos, fontes ou</w:t>
      </w:r>
      <w:r>
        <w:t xml:space="preserve"> </w:t>
      </w:r>
      <w:r>
        <w:t xml:space="preserve">decisões. Quando houver lacuna de informação indispensável, deverá</w:t>
      </w:r>
      <w:r>
        <w:t xml:space="preserve"> </w:t>
      </w:r>
      <w:r>
        <w:t xml:space="preserve">solicitar dado, sinalizar a ausência ou trabalhar com campo</w:t>
      </w:r>
      <w:r>
        <w:t xml:space="preserve"> </w:t>
      </w:r>
      <w:r>
        <w:t xml:space="preserve">expressamente pendente.</w:t>
      </w:r>
    </w:p>
    <w:p>
      <w:pPr>
        <w:numPr>
          <w:ilvl w:val="0"/>
          <w:numId w:val="1002"/>
        </w:numPr>
      </w:pPr>
      <w:r>
        <w:t xml:space="preserve">Conteúdo documental destinado à instrução do processo deverá ser</w:t>
      </w:r>
      <w:r>
        <w:t xml:space="preserve"> </w:t>
      </w:r>
      <w:r>
        <w:t xml:space="preserve">formal, completo e autônomo, sem remissões internas do tipo 'conforme</w:t>
      </w:r>
      <w:r>
        <w:t xml:space="preserve"> </w:t>
      </w:r>
      <w:r>
        <w:t xml:space="preserve">modelo' ou instruções ocultas ao leitor.</w:t>
      </w:r>
    </w:p>
    <w:p>
      <w:pPr>
        <w:numPr>
          <w:ilvl w:val="0"/>
          <w:numId w:val="1002"/>
        </w:numPr>
      </w:pPr>
      <w:r>
        <w:t xml:space="preserve">A auditoria preventiva deverá apontar inconsistências, justificativas</w:t>
      </w:r>
      <w:r>
        <w:t xml:space="preserve"> </w:t>
      </w:r>
      <w:r>
        <w:t xml:space="preserve">frágeis, divergências entre documentos, riscos e exigências</w:t>
      </w:r>
      <w:r>
        <w:t xml:space="preserve"> </w:t>
      </w:r>
      <w:r>
        <w:t xml:space="preserve">potencialmente inadequadas, permitindo correção ou manutenção motivada</w:t>
      </w:r>
      <w:r>
        <w:t xml:space="preserve"> </w:t>
      </w:r>
      <w:r>
        <w:t xml:space="preserve">pelo usuário.</w:t>
      </w:r>
    </w:p>
    <w:p>
      <w:pPr>
        <w:numPr>
          <w:ilvl w:val="0"/>
          <w:numId w:val="1002"/>
        </w:numPr>
      </w:pPr>
      <w:r>
        <w:t xml:space="preserve">A trilha de referências deverá preservar, de forma consultável, as</w:t>
      </w:r>
      <w:r>
        <w:t xml:space="preserve"> </w:t>
      </w:r>
      <w:r>
        <w:t xml:space="preserve">fontes e evidências utilizadas para apoiar fundamentações relevantes.</w:t>
      </w:r>
    </w:p>
    <w:p>
      <w:pPr>
        <w:numPr>
          <w:ilvl w:val="0"/>
          <w:numId w:val="1002"/>
        </w:numPr>
      </w:pPr>
      <w:r>
        <w:t xml:space="preserve">O fluxo deverá respeitar alçadas e segregação de funções configuradas</w:t>
      </w:r>
      <w:r>
        <w:t xml:space="preserve"> </w:t>
      </w:r>
      <w:r>
        <w:t xml:space="preserve">pelo ente contratante.</w:t>
      </w:r>
    </w:p>
    <w:p>
      <w:pPr>
        <w:numPr>
          <w:ilvl w:val="0"/>
          <w:numId w:val="1002"/>
        </w:numPr>
      </w:pPr>
      <w:r>
        <w:t xml:space="preserve">Os documentos e dados pertencentes ao contratante deverão ser</w:t>
      </w:r>
      <w:r>
        <w:t xml:space="preserve"> </w:t>
      </w:r>
      <w:r>
        <w:t xml:space="preserve">exportáveis ao longo e ao final do contrato em formatos utilizáveis.</w:t>
      </w:r>
    </w:p>
    <w:p>
      <w:pPr>
        <w:numPr>
          <w:ilvl w:val="0"/>
          <w:numId w:val="1002"/>
        </w:numPr>
      </w:pPr>
      <w:r>
        <w:t xml:space="preserve">A solução deverá preservar histórico suficiente para auditoria, sem</w:t>
      </w:r>
      <w:r>
        <w:t xml:space="preserve"> </w:t>
      </w:r>
      <w:r>
        <w:t xml:space="preserve">apagar versões relevantes por simples sobrescrita.</w:t>
      </w:r>
    </w:p>
    <w:bookmarkEnd w:id="12"/>
    <w:bookmarkStart w:id="13" w:name="usuários-perfis-e-acesso"/>
    <w:p>
      <w:pPr>
        <w:pStyle w:val="Heading1"/>
      </w:pPr>
      <w:r>
        <w:t xml:space="preserve">5. Usuários, perfis e acesso</w:t>
      </w:r>
    </w:p>
    <w:p>
      <w:pPr>
        <w:pStyle w:val="FirstParagraph"/>
      </w:pPr>
      <w:r>
        <w:t xml:space="preserve">Quantidade contratada: ______ usuários. Simultaneidade mínima:</w:t>
      </w:r>
      <w:r>
        <w:t xml:space="preserve"> </w:t>
      </w:r>
      <w:r>
        <w:t xml:space="preserve">______ usuários. O administrador master indicado pelo contratante</w:t>
      </w:r>
      <w:r>
        <w:t xml:space="preserve"> </w:t>
      </w:r>
      <w:r>
        <w:t xml:space="preserve">poderá gerenciar usuários e atribuir módulos e alçadas dentro dos</w:t>
      </w:r>
      <w:r>
        <w:t xml:space="preserve"> </w:t>
      </w:r>
      <w:r>
        <w:t xml:space="preserve">limites contratados. A administração global da plataforma pelo</w:t>
      </w:r>
      <w:r>
        <w:t xml:space="preserve"> </w:t>
      </w:r>
      <w:r>
        <w:t xml:space="preserve">fornecedor deverá permanecer segregada do ambiente e das competências</w:t>
      </w:r>
      <w:r>
        <w:t xml:space="preserve"> </w:t>
      </w:r>
      <w:r>
        <w:t xml:space="preserve">administrativas do contratante.</w:t>
      </w:r>
    </w:p>
    <w:bookmarkEnd w:id="13"/>
    <w:bookmarkStart w:id="14" w:name="implantação"/>
    <w:p>
      <w:pPr>
        <w:pStyle w:val="Heading1"/>
      </w:pPr>
      <w:r>
        <w:t xml:space="preserve">6. Implantação</w:t>
      </w:r>
    </w:p>
    <w:p>
      <w:pPr>
        <w:pStyle w:val="FirstParagraph"/>
      </w:pPr>
      <w:r>
        <w:t xml:space="preserve">A contratada deverá disponibilizar o ambiente em até ______ dias</w:t>
      </w:r>
      <w:r>
        <w:t xml:space="preserve"> </w:t>
      </w:r>
      <w:r>
        <w:t xml:space="preserve">corridos da ordem de início, contemplando criação do tenant/ambiente do</w:t>
      </w:r>
      <w:r>
        <w:t xml:space="preserve"> </w:t>
      </w:r>
      <w:r>
        <w:t xml:space="preserve">contratante, configuração inicial, cadastro do administrador master e</w:t>
      </w:r>
      <w:r>
        <w:t xml:space="preserve"> </w:t>
      </w:r>
      <w:r>
        <w:t xml:space="preserve">habilitação dos módulos contratados. Quando previsto na proposta, deverá</w:t>
      </w:r>
      <w:r>
        <w:t xml:space="preserve"> </w:t>
      </w:r>
      <w:r>
        <w:t xml:space="preserve">realizar orientação inicial aos usuários.</w:t>
      </w:r>
    </w:p>
    <w:p>
      <w:pPr>
        <w:pStyle w:val="BodyText"/>
      </w:pPr>
      <w:r>
        <w:t xml:space="preserve">O aceite inicial ocorrerá após verificação, pelo contratante, de acesso,</w:t>
      </w:r>
      <w:r>
        <w:t xml:space="preserve"> </w:t>
      </w:r>
      <w:r>
        <w:t xml:space="preserve">perfis, módulos, geração/edição de documentos, registros de auditoria e</w:t>
      </w:r>
      <w:r>
        <w:t xml:space="preserve"> </w:t>
      </w:r>
      <w:r>
        <w:t xml:space="preserve">exportação de documento de teste.</w:t>
      </w:r>
    </w:p>
    <w:bookmarkEnd w:id="14"/>
    <w:bookmarkStart w:id="15" w:name="X046099b99f14b076e2884434bc9788841824cbf"/>
    <w:p>
      <w:pPr>
        <w:pStyle w:val="Heading1"/>
      </w:pPr>
      <w:r>
        <w:t xml:space="preserve">7. Segurança, privacidade e confidencialidade</w:t>
      </w:r>
    </w:p>
    <w:p>
      <w:pPr>
        <w:numPr>
          <w:ilvl w:val="0"/>
          <w:numId w:val="1003"/>
        </w:numPr>
      </w:pPr>
      <w:r>
        <w:t xml:space="preserve">cumprir a legislação de proteção de dados aplicável e tratar dados</w:t>
      </w:r>
      <w:r>
        <w:t xml:space="preserve"> </w:t>
      </w:r>
      <w:r>
        <w:t xml:space="preserve">apenas para execução do contrato;</w:t>
      </w:r>
    </w:p>
    <w:p>
      <w:pPr>
        <w:numPr>
          <w:ilvl w:val="0"/>
          <w:numId w:val="1003"/>
        </w:numPr>
      </w:pPr>
      <w:r>
        <w:t xml:space="preserve">adotar controles de acesso, registros de eventos, backup e</w:t>
      </w:r>
      <w:r>
        <w:t xml:space="preserve"> </w:t>
      </w:r>
      <w:r>
        <w:t xml:space="preserve">recuperação;</w:t>
      </w:r>
    </w:p>
    <w:p>
      <w:pPr>
        <w:numPr>
          <w:ilvl w:val="0"/>
          <w:numId w:val="1003"/>
        </w:numPr>
      </w:pPr>
      <w:r>
        <w:t xml:space="preserve">comunicar incidentes de segurança que possam afetar dados ou serviços</w:t>
      </w:r>
      <w:r>
        <w:t xml:space="preserve"> </w:t>
      </w:r>
      <w:r>
        <w:t xml:space="preserve">do contratante, no prazo contratualmente definido;</w:t>
      </w:r>
    </w:p>
    <w:p>
      <w:pPr>
        <w:numPr>
          <w:ilvl w:val="0"/>
          <w:numId w:val="1003"/>
        </w:numPr>
      </w:pPr>
      <w:r>
        <w:t xml:space="preserve">manter confidencialidade sobre informações acessadas em razão do</w:t>
      </w:r>
      <w:r>
        <w:t xml:space="preserve"> </w:t>
      </w:r>
      <w:r>
        <w:t xml:space="preserve">contrato;</w:t>
      </w:r>
    </w:p>
    <w:p>
      <w:pPr>
        <w:numPr>
          <w:ilvl w:val="0"/>
          <w:numId w:val="1003"/>
        </w:numPr>
      </w:pPr>
      <w:r>
        <w:t xml:space="preserve">informar localização lógica/territorial relevante do tratamento e</w:t>
      </w:r>
      <w:r>
        <w:t xml:space="preserve"> </w:t>
      </w:r>
      <w:r>
        <w:t xml:space="preserve">fornecedores/suboperadores essenciais, quando aplicável;</w:t>
      </w:r>
    </w:p>
    <w:p>
      <w:pPr>
        <w:numPr>
          <w:ilvl w:val="0"/>
          <w:numId w:val="1003"/>
        </w:numPr>
      </w:pPr>
      <w:r>
        <w:t xml:space="preserve">não utilizar conteúdo sigiloso do contratante para treinamento de</w:t>
      </w:r>
      <w:r>
        <w:t xml:space="preserve"> </w:t>
      </w:r>
      <w:r>
        <w:t xml:space="preserve">modelos ou finalidade alheia ao contrato sem base jurídica e</w:t>
      </w:r>
      <w:r>
        <w:t xml:space="preserve"> </w:t>
      </w:r>
      <w:r>
        <w:t xml:space="preserve">autorização expressa cabível;</w:t>
      </w:r>
    </w:p>
    <w:p>
      <w:pPr>
        <w:numPr>
          <w:ilvl w:val="0"/>
          <w:numId w:val="1003"/>
        </w:numPr>
      </w:pPr>
      <w:r>
        <w:t xml:space="preserve">assegurar portabilidade dos dados e documentos.</w:t>
      </w:r>
    </w:p>
    <w:bookmarkEnd w:id="15"/>
    <w:bookmarkStart w:id="16" w:name="níveis-mínimos-de-serviço"/>
    <w:p>
      <w:pPr>
        <w:pStyle w:val="Heading1"/>
      </w:pPr>
      <w:r>
        <w:t xml:space="preserve">8. Níveis mínimos de serviço</w:t>
      </w:r>
    </w:p>
    <w:p>
      <w:pPr>
        <w:pStyle w:val="FirstParagraph"/>
      </w:pPr>
      <w:r>
        <w:t xml:space="preserve">Disponibilidade mensal mínima da aplicação: ______%. Prazo de</w:t>
      </w:r>
      <w:r>
        <w:t xml:space="preserve"> </w:t>
      </w:r>
      <w:r>
        <w:t xml:space="preserve">resposta para incidente crítico: ______. Prazo de resposta para</w:t>
      </w:r>
      <w:r>
        <w:t xml:space="preserve"> </w:t>
      </w:r>
      <w:r>
        <w:t xml:space="preserve">incidente alto: ______. Prazo de resposta para solicitações</w:t>
      </w:r>
      <w:r>
        <w:t xml:space="preserve"> </w:t>
      </w:r>
      <w:r>
        <w:t xml:space="preserve">ordinárias: ______.</w:t>
      </w:r>
    </w:p>
    <w:p>
      <w:pPr>
        <w:pStyle w:val="BodyText"/>
      </w:pPr>
      <w:r>
        <w:t xml:space="preserve">Os níveis definitivos deverão ser compatíveis com a infraestrutura</w:t>
      </w:r>
      <w:r>
        <w:t xml:space="preserve"> </w:t>
      </w:r>
      <w:r>
        <w:t xml:space="preserve">ofertada e constar da proposta/contrato. Indisponibilidades programadas</w:t>
      </w:r>
      <w:r>
        <w:t xml:space="preserve"> </w:t>
      </w:r>
      <w:r>
        <w:t xml:space="preserve">deverão ser comunicadas previamente, ressalvadas emergências de</w:t>
      </w:r>
      <w:r>
        <w:t xml:space="preserve"> </w:t>
      </w:r>
      <w:r>
        <w:t xml:space="preserve">segurança.</w:t>
      </w:r>
    </w:p>
    <w:bookmarkEnd w:id="16"/>
    <w:bookmarkStart w:id="17" w:name="suporte-e-manutenção"/>
    <w:p>
      <w:pPr>
        <w:pStyle w:val="Heading1"/>
      </w:pPr>
      <w:r>
        <w:t xml:space="preserve">9. Suporte e manutenção</w:t>
      </w:r>
    </w:p>
    <w:p>
      <w:pPr>
        <w:pStyle w:val="FirstParagraph"/>
      </w:pPr>
      <w:r>
        <w:t xml:space="preserve">O preço deverá incluir suporte técnico, correções, manutenção necessária</w:t>
      </w:r>
      <w:r>
        <w:t xml:space="preserve"> </w:t>
      </w:r>
      <w:r>
        <w:t xml:space="preserve">à continuidade do serviço e atualizações da aplicação durante a</w:t>
      </w:r>
      <w:r>
        <w:t xml:space="preserve"> </w:t>
      </w:r>
      <w:r>
        <w:t xml:space="preserve">vigência. Alterações legais relevantes relacionadas às funcionalidades</w:t>
      </w:r>
      <w:r>
        <w:t xml:space="preserve"> </w:t>
      </w:r>
      <w:r>
        <w:t xml:space="preserve">contratadas deverão ser avaliadas e incorporadas quando necessárias à</w:t>
      </w:r>
      <w:r>
        <w:t xml:space="preserve"> </w:t>
      </w:r>
      <w:r>
        <w:t xml:space="preserve">manutenção da aderência funcional da solução, respeitado o escopo</w:t>
      </w:r>
      <w:r>
        <w:t xml:space="preserve"> </w:t>
      </w:r>
      <w:r>
        <w:t xml:space="preserve">contratado.</w:t>
      </w:r>
    </w:p>
    <w:bookmarkEnd w:id="17"/>
    <w:bookmarkStart w:id="18" w:name="modelo-de-execução"/>
    <w:p>
      <w:pPr>
        <w:pStyle w:val="Heading1"/>
      </w:pPr>
      <w:r>
        <w:t xml:space="preserve">10. Modelo de execução</w:t>
      </w:r>
    </w:p>
    <w:p>
      <w:pPr>
        <w:pStyle w:val="FirstParagraph"/>
      </w:pPr>
      <w:r>
        <w:t xml:space="preserve">A execução inicia-se com a ordem de início e disponibilização do</w:t>
      </w:r>
      <w:r>
        <w:t xml:space="preserve"> </w:t>
      </w:r>
      <w:r>
        <w:t xml:space="preserve">ambiente. O serviço será prestado remotamente, de forma continuada. A</w:t>
      </w:r>
      <w:r>
        <w:t xml:space="preserve"> </w:t>
      </w:r>
      <w:r>
        <w:t xml:space="preserve">comunicação formal ocorrerá pelos canais definidos pelo contratante e</w:t>
      </w:r>
      <w:r>
        <w:t xml:space="preserve"> </w:t>
      </w:r>
      <w:r>
        <w:t xml:space="preserve">pelo sistema de suporte da contratada. Demandas que alterem o escopo</w:t>
      </w:r>
      <w:r>
        <w:t xml:space="preserve"> </w:t>
      </w:r>
      <w:r>
        <w:t xml:space="preserve">dependerão de avaliação contratual própria.</w:t>
      </w:r>
    </w:p>
    <w:bookmarkEnd w:id="18"/>
    <w:bookmarkStart w:id="19" w:name="gestão-fiscalização-e-aceite"/>
    <w:p>
      <w:pPr>
        <w:pStyle w:val="Heading1"/>
      </w:pPr>
      <w:r>
        <w:t xml:space="preserve">11. Gestão, fiscalização e aceite</w:t>
      </w:r>
    </w:p>
    <w:p>
      <w:pPr>
        <w:pStyle w:val="FirstParagraph"/>
      </w:pPr>
      <w:r>
        <w:t xml:space="preserve">A Administração designará gestor e fiscais. O acompanhamento considerará</w:t>
      </w:r>
      <w:r>
        <w:t xml:space="preserve"> </w:t>
      </w:r>
      <w:r>
        <w:t xml:space="preserve">disponibilidade, atendimento, manutenção das funcionalidades, segurança,</w:t>
      </w:r>
      <w:r>
        <w:t xml:space="preserve"> </w:t>
      </w:r>
      <w:r>
        <w:t xml:space="preserve">cumprimento dos prazos de suporte e resolução de incidentes. O uso de</w:t>
      </w:r>
      <w:r>
        <w:t xml:space="preserve"> </w:t>
      </w:r>
      <w:r>
        <w:t xml:space="preserve">funcionalidades de auditoria da própria plataforma não substitui a</w:t>
      </w:r>
      <w:r>
        <w:t xml:space="preserve"> </w:t>
      </w:r>
      <w:r>
        <w:t xml:space="preserve">fiscalização contratual independente realizada pela Administração.</w:t>
      </w:r>
    </w:p>
    <w:bookmarkEnd w:id="19"/>
    <w:bookmarkStart w:id="20" w:name="medição-e-pagamento"/>
    <w:p>
      <w:pPr>
        <w:pStyle w:val="Heading1"/>
      </w:pPr>
      <w:r>
        <w:t xml:space="preserve">12. Medição e pagamento</w:t>
      </w:r>
    </w:p>
    <w:p>
      <w:pPr>
        <w:pStyle w:val="FirstParagraph"/>
      </w:pPr>
      <w:r>
        <w:t xml:space="preserve">Forma sugerida: pagamento mensal após o período de prestação e aceite,</w:t>
      </w:r>
      <w:r>
        <w:t xml:space="preserve"> </w:t>
      </w:r>
      <w:r>
        <w:t xml:space="preserve">no valor de R$ __________, totalizando R$</w:t>
      </w:r>
      <w:r>
        <w:t xml:space="preserve"> </w:t>
      </w:r>
      <w:r>
        <w:t xml:space="preserve">__________ para ______ meses, ou conforme estrutura de</w:t>
      </w:r>
      <w:r>
        <w:t xml:space="preserve"> </w:t>
      </w:r>
      <w:r>
        <w:t xml:space="preserve">preços adjudicada. O pagamento será condicionado à regular execução e ao</w:t>
      </w:r>
      <w:r>
        <w:t xml:space="preserve"> </w:t>
      </w:r>
      <w:r>
        <w:t xml:space="preserve">atendimento das condições contratuais, admitidos ajustes/glosas</w:t>
      </w:r>
      <w:r>
        <w:t xml:space="preserve"> </w:t>
      </w:r>
      <w:r>
        <w:t xml:space="preserve">proporcionais quando houver descumprimento mensurável dos níveis de</w:t>
      </w:r>
      <w:r>
        <w:t xml:space="preserve"> </w:t>
      </w:r>
      <w:r>
        <w:t xml:space="preserve">serviço.</w:t>
      </w:r>
    </w:p>
    <w:bookmarkEnd w:id="20"/>
    <w:bookmarkStart w:id="21" w:name="seleção-do-fornecedor"/>
    <w:p>
      <w:pPr>
        <w:pStyle w:val="Heading1"/>
      </w:pPr>
      <w:r>
        <w:t xml:space="preserve">13. Seleção do fornecedor</w:t>
      </w:r>
    </w:p>
    <w:p>
      <w:pPr>
        <w:pStyle w:val="FirstParagraph"/>
      </w:pPr>
      <w:r>
        <w:t xml:space="preserve">A forma de seleção será definida no processo após levantamento de</w:t>
      </w:r>
      <w:r>
        <w:t xml:space="preserve"> </w:t>
      </w:r>
      <w:r>
        <w:t xml:space="preserve">mercado, estimativa de preços e análise jurídica. Este TR não presume</w:t>
      </w:r>
      <w:r>
        <w:t xml:space="preserve"> </w:t>
      </w:r>
      <w:r>
        <w:t xml:space="preserve">exclusividade nem inviabilidade de competição. Caso a Administração</w:t>
      </w:r>
      <w:r>
        <w:t xml:space="preserve"> </w:t>
      </w:r>
      <w:r>
        <w:t xml:space="preserve">conclua por contratação direta, deverão ser demonstrados os pressupostos</w:t>
      </w:r>
      <w:r>
        <w:t xml:space="preserve"> </w:t>
      </w:r>
      <w:r>
        <w:t xml:space="preserve">legais específicos e instruído integralmente o respectivo processo.</w:t>
      </w:r>
    </w:p>
    <w:bookmarkEnd w:id="21"/>
    <w:bookmarkStart w:id="22" w:name="habilitação-e-qualificação"/>
    <w:p>
      <w:pPr>
        <w:pStyle w:val="Heading1"/>
      </w:pPr>
      <w:r>
        <w:t xml:space="preserve">14. Habilitação e qualificação</w:t>
      </w:r>
    </w:p>
    <w:p>
      <w:pPr>
        <w:pStyle w:val="FirstParagraph"/>
      </w:pPr>
      <w:r>
        <w:t xml:space="preserve">Serão exigidos os requisitos jurídicos, fiscais, trabalhistas,</w:t>
      </w:r>
      <w:r>
        <w:t xml:space="preserve"> </w:t>
      </w:r>
      <w:r>
        <w:t xml:space="preserve">econômico-financeiros e técnicos proporcionais ao objeto e à forma de</w:t>
      </w:r>
      <w:r>
        <w:t xml:space="preserve"> </w:t>
      </w:r>
      <w:r>
        <w:t xml:space="preserve">seleção. A qualificação técnica deverá comprovar aptidão compatível com</w:t>
      </w:r>
      <w:r>
        <w:t xml:space="preserve"> </w:t>
      </w:r>
      <w:r>
        <w:t xml:space="preserve">disponibilização e sustentação de solução SaaS de complexidade</w:t>
      </w:r>
      <w:r>
        <w:t xml:space="preserve"> </w:t>
      </w:r>
      <w:r>
        <w:t xml:space="preserve">pertinente, sem exigências desnecessárias que restrinjam a competição.</w:t>
      </w:r>
    </w:p>
    <w:bookmarkEnd w:id="22"/>
    <w:bookmarkStart w:id="23" w:name="obrigações-da-contratada"/>
    <w:p>
      <w:pPr>
        <w:pStyle w:val="Heading1"/>
      </w:pPr>
      <w:r>
        <w:t xml:space="preserve">15. Obrigações da contratada</w:t>
      </w:r>
    </w:p>
    <w:p>
      <w:pPr>
        <w:numPr>
          <w:ilvl w:val="0"/>
          <w:numId w:val="1004"/>
        </w:numPr>
      </w:pPr>
      <w:r>
        <w:t xml:space="preserve">disponibilizar e manter a solução nas condições contratadas;</w:t>
      </w:r>
    </w:p>
    <w:p>
      <w:pPr>
        <w:numPr>
          <w:ilvl w:val="0"/>
          <w:numId w:val="1004"/>
        </w:numPr>
      </w:pPr>
      <w:r>
        <w:t xml:space="preserve">prestar suporte e corrigir falhas sob sua responsabilidade;</w:t>
      </w:r>
    </w:p>
    <w:p>
      <w:pPr>
        <w:numPr>
          <w:ilvl w:val="0"/>
          <w:numId w:val="1004"/>
        </w:numPr>
      </w:pPr>
      <w:r>
        <w:t xml:space="preserve">preservar segurança, confidencialidade, integridade e disponibilidade</w:t>
      </w:r>
      <w:r>
        <w:t xml:space="preserve"> </w:t>
      </w:r>
      <w:r>
        <w:t xml:space="preserve">dos dados;</w:t>
      </w:r>
    </w:p>
    <w:p>
      <w:pPr>
        <w:numPr>
          <w:ilvl w:val="0"/>
          <w:numId w:val="1004"/>
        </w:numPr>
      </w:pPr>
      <w:r>
        <w:t xml:space="preserve">manter registros e evidências necessárias à fiscalização;</w:t>
      </w:r>
    </w:p>
    <w:p>
      <w:pPr>
        <w:numPr>
          <w:ilvl w:val="0"/>
          <w:numId w:val="1004"/>
        </w:numPr>
      </w:pPr>
      <w:r>
        <w:t xml:space="preserve">comunicar eventos relevantes que afetem a execução;</w:t>
      </w:r>
    </w:p>
    <w:p>
      <w:pPr>
        <w:numPr>
          <w:ilvl w:val="0"/>
          <w:numId w:val="1004"/>
        </w:numPr>
      </w:pPr>
      <w:r>
        <w:t xml:space="preserve">manter condições de habilitação durante a vigência;</w:t>
      </w:r>
    </w:p>
    <w:p>
      <w:pPr>
        <w:numPr>
          <w:ilvl w:val="0"/>
          <w:numId w:val="1004"/>
        </w:numPr>
      </w:pPr>
      <w:r>
        <w:t xml:space="preserve">garantir exportação dos dados e documentos do contratante;</w:t>
      </w:r>
    </w:p>
    <w:p>
      <w:pPr>
        <w:numPr>
          <w:ilvl w:val="0"/>
          <w:numId w:val="1004"/>
        </w:numPr>
      </w:pPr>
      <w:r>
        <w:t xml:space="preserve">responder integralmente por subcontratados e provedores utilizados na</w:t>
      </w:r>
      <w:r>
        <w:t xml:space="preserve"> </w:t>
      </w:r>
      <w:r>
        <w:t xml:space="preserve">execução, nos limites legais e contratuais;</w:t>
      </w:r>
    </w:p>
    <w:p>
      <w:pPr>
        <w:numPr>
          <w:ilvl w:val="0"/>
          <w:numId w:val="1004"/>
        </w:numPr>
      </w:pPr>
      <w:r>
        <w:t xml:space="preserve">não praticar atos reservados aos agentes públicos nem apresentar</w:t>
      </w:r>
      <w:r>
        <w:t xml:space="preserve"> </w:t>
      </w:r>
      <w:r>
        <w:t xml:space="preserve">sugestões automatizadas como decisões administrativas.</w:t>
      </w:r>
    </w:p>
    <w:bookmarkEnd w:id="23"/>
    <w:bookmarkStart w:id="24" w:name="obrigações-da-contratante"/>
    <w:p>
      <w:pPr>
        <w:pStyle w:val="Heading1"/>
      </w:pPr>
      <w:r>
        <w:t xml:space="preserve">16. Obrigações da contratante</w:t>
      </w:r>
    </w:p>
    <w:p>
      <w:pPr>
        <w:numPr>
          <w:ilvl w:val="0"/>
          <w:numId w:val="1005"/>
        </w:numPr>
      </w:pPr>
      <w:r>
        <w:t xml:space="preserve">fornecer dados e acessos necessários à implantação;</w:t>
      </w:r>
    </w:p>
    <w:p>
      <w:pPr>
        <w:numPr>
          <w:ilvl w:val="0"/>
          <w:numId w:val="1005"/>
        </w:numPr>
      </w:pPr>
      <w:r>
        <w:t xml:space="preserve">designar gestor, fiscais e administrador master;</w:t>
      </w:r>
    </w:p>
    <w:p>
      <w:pPr>
        <w:numPr>
          <w:ilvl w:val="0"/>
          <w:numId w:val="1005"/>
        </w:numPr>
      </w:pPr>
      <w:r>
        <w:t xml:space="preserve">configurar e governar alçadas e usuários;</w:t>
      </w:r>
    </w:p>
    <w:p>
      <w:pPr>
        <w:numPr>
          <w:ilvl w:val="0"/>
          <w:numId w:val="1005"/>
        </w:numPr>
      </w:pPr>
      <w:r>
        <w:t xml:space="preserve">validar os conteúdos e decisões produzidos com apoio da solução;</w:t>
      </w:r>
    </w:p>
    <w:p>
      <w:pPr>
        <w:numPr>
          <w:ilvl w:val="0"/>
          <w:numId w:val="1005"/>
        </w:numPr>
      </w:pPr>
      <w:r>
        <w:t xml:space="preserve">comunicar falhas e fornecer informações necessárias ao suporte;</w:t>
      </w:r>
    </w:p>
    <w:p>
      <w:pPr>
        <w:numPr>
          <w:ilvl w:val="0"/>
          <w:numId w:val="1005"/>
        </w:numPr>
      </w:pPr>
      <w:r>
        <w:t xml:space="preserve">efetuar os pagamentos devidos após o aceite;</w:t>
      </w:r>
    </w:p>
    <w:p>
      <w:pPr>
        <w:numPr>
          <w:ilvl w:val="0"/>
          <w:numId w:val="1005"/>
        </w:numPr>
      </w:pPr>
      <w:r>
        <w:t xml:space="preserve">utilizar a plataforma conforme as condições de segurança e finalidade</w:t>
      </w:r>
      <w:r>
        <w:t xml:space="preserve"> </w:t>
      </w:r>
      <w:r>
        <w:t xml:space="preserve">contratadas.</w:t>
      </w:r>
    </w:p>
    <w:bookmarkEnd w:id="24"/>
    <w:bookmarkStart w:id="25" w:name="vigência-e-prorrogação"/>
    <w:p>
      <w:pPr>
        <w:pStyle w:val="Heading1"/>
      </w:pPr>
      <w:r>
        <w:t xml:space="preserve">17. Vigência e prorrogação</w:t>
      </w:r>
    </w:p>
    <w:p>
      <w:pPr>
        <w:pStyle w:val="FirstParagraph"/>
      </w:pPr>
      <w:r>
        <w:t xml:space="preserve">Vigência inicial: ______ meses, contados da data definida no</w:t>
      </w:r>
      <w:r>
        <w:t xml:space="preserve"> </w:t>
      </w:r>
      <w:r>
        <w:t xml:space="preserve">contrato. Eventual prorrogação dependerá de previsão legal, interesse</w:t>
      </w:r>
      <w:r>
        <w:t xml:space="preserve"> </w:t>
      </w:r>
      <w:r>
        <w:t xml:space="preserve">público, manutenção da necessidade, desempenho satisfatório e</w:t>
      </w:r>
      <w:r>
        <w:t xml:space="preserve"> </w:t>
      </w:r>
      <w:r>
        <w:t xml:space="preserve">demonstração de vantajosidade.</w:t>
      </w:r>
    </w:p>
    <w:bookmarkEnd w:id="25"/>
    <w:bookmarkStart w:id="26" w:name="estimativa-da-contratação"/>
    <w:p>
      <w:pPr>
        <w:pStyle w:val="Heading1"/>
      </w:pPr>
      <w:r>
        <w:t xml:space="preserve">18. Estimativa da contratação</w:t>
      </w:r>
    </w:p>
    <w:p>
      <w:pPr>
        <w:pStyle w:val="FirstParagraph"/>
      </w:pPr>
      <w:r>
        <w:t xml:space="preserve">Valor global estimado: R$ ____________________</w:t>
      </w:r>
      <w:r>
        <w:t xml:space="preserve"> </w:t>
      </w:r>
      <w:r>
        <w:t xml:space="preserve">(____________________________________________).</w:t>
      </w:r>
    </w:p>
    <w:p>
      <w:pPr>
        <w:pStyle w:val="BodyText"/>
      </w:pPr>
      <w:r>
        <w:t xml:space="preserve">A pesquisa de preços integra a instrução e deverá refletir o escopo</w:t>
      </w:r>
      <w:r>
        <w:t xml:space="preserve"> </w:t>
      </w:r>
      <w:r>
        <w:t xml:space="preserve">efetivamente contratado.</w:t>
      </w:r>
    </w:p>
    <w:bookmarkEnd w:id="26"/>
    <w:bookmarkStart w:id="27" w:name="sanções-e-extinção"/>
    <w:p>
      <w:pPr>
        <w:pStyle w:val="Heading1"/>
      </w:pPr>
      <w:r>
        <w:t xml:space="preserve">19. Sanções e extinção</w:t>
      </w:r>
    </w:p>
    <w:p>
      <w:pPr>
        <w:pStyle w:val="FirstParagraph"/>
      </w:pPr>
      <w:r>
        <w:t xml:space="preserve">Aplicam-se as sanções e hipóteses de extinção previstas na Lei nº</w:t>
      </w:r>
      <w:r>
        <w:t xml:space="preserve"> </w:t>
      </w:r>
      <w:r>
        <w:t xml:space="preserve">14.133/2021 e no contrato, assegurados contraditório e ampla defesa.</w:t>
      </w:r>
      <w:r>
        <w:t xml:space="preserve"> </w:t>
      </w:r>
      <w:r>
        <w:t xml:space="preserve">Falhas de disponibilidade, segurança, suporte ou portabilidade poderão</w:t>
      </w:r>
      <w:r>
        <w:t xml:space="preserve"> </w:t>
      </w:r>
      <w:r>
        <w:t xml:space="preserve">ensejar as consequências previstas conforme gravidade e impacto.</w:t>
      </w:r>
    </w:p>
    <w:bookmarkEnd w:id="27"/>
    <w:bookmarkStart w:id="28" w:name="proteção-contra-dependência-tecnológica"/>
    <w:p>
      <w:pPr>
        <w:pStyle w:val="Heading1"/>
      </w:pPr>
      <w:r>
        <w:t xml:space="preserve">20. Proteção contra dependência tecnológica</w:t>
      </w:r>
    </w:p>
    <w:p>
      <w:pPr>
        <w:pStyle w:val="FirstParagraph"/>
      </w:pPr>
      <w:r>
        <w:t xml:space="preserve">Ao término do contrato, a contratada deverá fornecer ao contratante, sem</w:t>
      </w:r>
      <w:r>
        <w:t xml:space="preserve"> </w:t>
      </w:r>
      <w:r>
        <w:t xml:space="preserve">retenção indevida, exportação dos documentos e dados de sua titularidade</w:t>
      </w:r>
      <w:r>
        <w:t xml:space="preserve"> </w:t>
      </w:r>
      <w:r>
        <w:t xml:space="preserve">em formato utilizável, além das informações necessárias à transição. O</w:t>
      </w:r>
      <w:r>
        <w:t xml:space="preserve"> </w:t>
      </w:r>
      <w:r>
        <w:t xml:space="preserve">encerramento não transfere ao contratante propriedade intelectual sobre</w:t>
      </w:r>
      <w:r>
        <w:t xml:space="preserve"> </w:t>
      </w:r>
      <w:r>
        <w:t xml:space="preserve">componentes proprietários preexistentes da plataforma, salvo disposição</w:t>
      </w:r>
      <w:r>
        <w:t xml:space="preserve"> </w:t>
      </w:r>
      <w:r>
        <w:t xml:space="preserve">expressa em contrário.</w:t>
      </w:r>
    </w:p>
    <w:bookmarkEnd w:id="2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2026-08-28T13:35:14Z</dcterms:created>
  <dcterms:modified xsi:type="dcterms:W3CDTF">2026-08-28T13:35:14Z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